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56853" w:rsidRPr="00BD40C8" w:rsidRDefault="001E5110" w:rsidP="00BD40C8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 w:rsidRPr="00BD40C8">
        <w:rPr>
          <w:rFonts w:ascii="Times New Roman" w:eastAsia="Times New Roman" w:hAnsi="Times New Roman" w:cs="Times New Roman"/>
          <w:b/>
          <w:sz w:val="24"/>
          <w:szCs w:val="24"/>
        </w:rPr>
        <w:t>Chapter 13: Improving Society Through Community Action</w:t>
      </w:r>
    </w:p>
    <w:p w14:paraId="00000002" w14:textId="2A713363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Community residents improving their community and coordinating to achieve social change describes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(p. 452)</w:t>
      </w:r>
    </w:p>
    <w:p w14:paraId="00000003" w14:textId="4E1ED9FA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ommunity development</w:t>
      </w:r>
    </w:p>
    <w:p w14:paraId="00000004" w14:textId="75CC2C4F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onsciousness raising</w:t>
      </w:r>
    </w:p>
    <w:p w14:paraId="00000005" w14:textId="2DB01D1A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ommunity readiness</w:t>
      </w:r>
    </w:p>
    <w:p w14:paraId="00000006" w14:textId="71EF6471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ommunity organizing</w:t>
      </w:r>
    </w:p>
    <w:p w14:paraId="00000007" w14:textId="77777777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Organizing neighborhood or block associations to pursue improve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ments in neighborhood life is an example of what approach to community change? (p. 452)</w:t>
      </w:r>
    </w:p>
    <w:p w14:paraId="00000008" w14:textId="0BCCA76D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onsciousness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raising</w:t>
      </w:r>
    </w:p>
    <w:p w14:paraId="00000009" w14:textId="37C3D063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ocial action</w:t>
      </w:r>
    </w:p>
    <w:p w14:paraId="0000000A" w14:textId="16973523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ommunity development</w:t>
      </w:r>
    </w:p>
    <w:p w14:paraId="0000000B" w14:textId="03EBB5A6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olicy advocacy</w:t>
      </w:r>
    </w:p>
    <w:p w14:paraId="0000000C" w14:textId="04A45FB9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Increasing awareness of power and social issues, strengthening beliefs that citizens working t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ogether can make change happen, and engaging with others in actions for change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are goals of which approach to community and social change? (p. 453)</w:t>
      </w:r>
    </w:p>
    <w:p w14:paraId="0000000D" w14:textId="5AD329F1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ocial action</w:t>
      </w:r>
    </w:p>
    <w:p w14:paraId="0000000E" w14:textId="0D54D1DB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onsciousness raising</w:t>
      </w:r>
    </w:p>
    <w:p w14:paraId="0000000F" w14:textId="42824633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ommunity development</w:t>
      </w:r>
    </w:p>
    <w:p w14:paraId="00000010" w14:textId="1ABC34E5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ommunity coalitions</w:t>
      </w:r>
    </w:p>
    <w:p w14:paraId="00000011" w14:textId="77777777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Which approach to community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and social change is the most attentive to how broader social change is connected to personal emotions, thinking, and development? (p. 453)</w:t>
      </w:r>
    </w:p>
    <w:p w14:paraId="00000012" w14:textId="32F2EEAC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ocial action</w:t>
      </w:r>
    </w:p>
    <w:p w14:paraId="00000013" w14:textId="3EFA9295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onsciousness raising</w:t>
      </w:r>
    </w:p>
    <w:p w14:paraId="00000014" w14:textId="0BF1F081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ommunity development</w:t>
      </w:r>
    </w:p>
    <w:p w14:paraId="00000015" w14:textId="482BBB18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ommunity coalitions</w:t>
      </w:r>
    </w:p>
    <w:p w14:paraId="00000016" w14:textId="33C3F709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Shirley and Cécile are working with a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locality on the issue of violence against women.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Assessing the overall level of community awareness of this problem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and the extent of existing efforts to address it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illustrate which component of community change? (p. 454)</w:t>
      </w:r>
    </w:p>
    <w:p w14:paraId="00000017" w14:textId="26625594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ommunity development</w:t>
      </w:r>
    </w:p>
    <w:p w14:paraId="00000018" w14:textId="4DACF8B5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 xml:space="preserve"> commun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ity coalition</w:t>
      </w:r>
    </w:p>
    <w:p w14:paraId="00000019" w14:textId="225FE50B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ommunity readiness</w:t>
      </w:r>
    </w:p>
    <w:p w14:paraId="0000001A" w14:textId="38F1E713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ommunity consultation</w:t>
      </w:r>
    </w:p>
    <w:p w14:paraId="0000001B" w14:textId="61543340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A public demonstration, 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rally, 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strike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picketing 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example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of what approach to community change? (p. 455)</w:t>
      </w:r>
    </w:p>
    <w:p w14:paraId="0000001C" w14:textId="6ED65BDB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onsciousness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raising</w:t>
      </w:r>
    </w:p>
    <w:p w14:paraId="0000001D" w14:textId="747B43D4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irect action</w:t>
      </w:r>
    </w:p>
    <w:p w14:paraId="0000001E" w14:textId="0D99B2ED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ommunity development</w:t>
      </w:r>
    </w:p>
    <w:p w14:paraId="0000001F" w14:textId="170A4009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olicy advocacy</w:t>
      </w:r>
    </w:p>
    <w:p w14:paraId="00000020" w14:textId="77777777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Productive activities that identify barriers to community development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and create constructive, peaceful public conflict describes… (p. 455)</w:t>
      </w:r>
    </w:p>
    <w:p w14:paraId="00000021" w14:textId="729C7E3E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community coalitions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2" w14:textId="78A3FD77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social change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3" w14:textId="463FC2A1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b/>
          <w:sz w:val="24"/>
          <w:szCs w:val="24"/>
        </w:rPr>
        <w:t>direct actions</w:t>
      </w:r>
      <w:r w:rsidR="00BD40C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0000024" w14:textId="171A72D5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community organizing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5" w14:textId="77777777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In the PICO model of direction action, key elements of the cycle of organizing in low-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lastRenderedPageBreak/>
        <w:t>income communities include w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hich of the following? (p. 456)</w:t>
      </w:r>
    </w:p>
    <w:p w14:paraId="00000026" w14:textId="52A7A103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asing efforts in religious congregations</w:t>
      </w:r>
    </w:p>
    <w:p w14:paraId="00000027" w14:textId="31AD1FC5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itizens and PICO organization members meet to discuss important community issues</w:t>
      </w:r>
    </w:p>
    <w:p w14:paraId="00000028" w14:textId="313DF190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arefully planned citizen meetings to confront key decision-makers</w:t>
      </w:r>
    </w:p>
    <w:p w14:paraId="00000029" w14:textId="462D1C34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ll of the above</w:t>
      </w:r>
    </w:p>
    <w:p w14:paraId="0000002A" w14:textId="77777777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In the direct action model of social change, how does the cycle of organizing identify what community issues to address? (p. 457)</w:t>
      </w:r>
    </w:p>
    <w:p w14:paraId="0000002B" w14:textId="4BD57617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hrough review of the social scientific re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search literature</w:t>
      </w:r>
    </w:p>
    <w:p w14:paraId="0000002C" w14:textId="2D3297BC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y beginning with one-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on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-one meetings with citizens</w:t>
      </w:r>
    </w:p>
    <w:p w14:paraId="0000002D" w14:textId="6AF6409A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ith the assistance of government social service workers</w:t>
      </w:r>
    </w:p>
    <w:p w14:paraId="0000002E" w14:textId="591A5A6F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hrough consulting key community leaders and elected officials</w:t>
      </w:r>
    </w:p>
    <w:p w14:paraId="0000002F" w14:textId="0D2EC80E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Dennis and Marquis are concerned about the lack of city response t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o environmental problems in a historically Black neighborhood. They created a non-profit group to address these issues. Members of the organization have met with citizens and identified polluted city water in their neighborhood as the most pressing issue.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A large number of their neighbors are upset about this public health problem. Dennis and Marquis met with city officials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who were not very concerned. In the cycle of organizing, what step below would Dennis and Marquis take next? (p. 457)</w:t>
      </w:r>
    </w:p>
    <w:p w14:paraId="00000030" w14:textId="3CF9CC50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ire an attorney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 xml:space="preserve"> and file a lawsuit </w:t>
      </w:r>
    </w:p>
    <w:p w14:paraId="00000031" w14:textId="3A62E787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chedule one-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-one meetings with citizens to discuss lessons learned</w:t>
      </w:r>
    </w:p>
    <w:p w14:paraId="00000032" w14:textId="0C75EB65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chedule an “accountability meeting” of a large number of citizens with a key city official</w:t>
      </w:r>
    </w:p>
    <w:p w14:paraId="00000033" w14:textId="41844A3E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C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 xml:space="preserve">all for formation of a community coalition </w:t>
      </w:r>
    </w:p>
    <w:p w14:paraId="00000034" w14:textId="7ABEF629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Dustin and Spencer are conce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rned about the absence of city services in their low-income neighborhood, and their religious congregation has helped establish a community organization to address these issues.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That organization now has a small membership and is ready to begin work.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the cycle of organizing, what step below would they take next? (p. 457)</w:t>
      </w:r>
    </w:p>
    <w:p w14:paraId="00000035" w14:textId="2D6FD37A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ne-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on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-one meetings with neighborhood residents to identify the most pressing issue</w:t>
      </w:r>
    </w:p>
    <w:p w14:paraId="00000036" w14:textId="3859113D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eet with influential members of the congregation to identify the most pressing issue</w:t>
      </w:r>
    </w:p>
    <w:p w14:paraId="00000037" w14:textId="61BE2D40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eet with city officials to identify the most pressing issue</w:t>
      </w:r>
    </w:p>
    <w:p w14:paraId="00000038" w14:textId="03B7D5CB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chedule an “accountability meeting” of a large number of citizens with a key city official</w:t>
      </w:r>
    </w:p>
    <w:p w14:paraId="00000039" w14:textId="3E917D26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In the direct act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ion model for creating social change, how does the cycle of organizing involve reflection on lessons learned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and ideas for the next cycle? (p. 458)</w:t>
      </w:r>
    </w:p>
    <w:p w14:paraId="0000003A" w14:textId="7FFC591B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n experimental design comparing participants and a control group</w:t>
      </w:r>
    </w:p>
    <w:p w14:paraId="0000003B" w14:textId="2B926E2E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 xml:space="preserve">itizens meet to evaluate the effects of </w:t>
      </w:r>
      <w:r w:rsidR="001E5110" w:rsidRPr="00BD40C8">
        <w:rPr>
          <w:rFonts w:ascii="Times New Roman" w:eastAsia="Times New Roman" w:hAnsi="Times New Roman" w:cs="Times New Roman"/>
          <w:b/>
          <w:sz w:val="24"/>
          <w:szCs w:val="24"/>
        </w:rPr>
        <w:t>their efforts</w:t>
      </w:r>
    </w:p>
    <w:p w14:paraId="0000003C" w14:textId="41C7815F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easurement of immunization rates and other medical records</w:t>
      </w:r>
    </w:p>
    <w:p w14:paraId="0000003D" w14:textId="73A2832A" w:rsidR="00B56853" w:rsidRPr="00BD40C8" w:rsidRDefault="00BD40C8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 xml:space="preserve">oth 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1E5110" w:rsidRPr="00BD40C8">
        <w:rPr>
          <w:rFonts w:ascii="Times New Roman" w:eastAsia="Times New Roman" w:hAnsi="Times New Roman" w:cs="Times New Roman"/>
          <w:sz w:val="24"/>
          <w:szCs w:val="24"/>
        </w:rPr>
        <w:t>c</w:t>
      </w:r>
    </w:p>
    <w:p w14:paraId="0000003E" w14:textId="2C4CDC36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A local group formed to reduce drunk driving publishes a pledge signed by over a thousand citizens.</w:t>
      </w:r>
      <w:r w:rsidR="00BD40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They also help schools develop effective anti-drinking programs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and work with police and local prosecutors to tighten enforcement of drunk driving laws. Which approach to community and social change does this group illustrate? (p. 458)</w:t>
      </w:r>
    </w:p>
    <w:p w14:paraId="0000003F" w14:textId="3FFF90BC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C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ommunity readiness</w:t>
      </w:r>
    </w:p>
    <w:p w14:paraId="00000040" w14:textId="6BDE1982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BD40C8">
        <w:rPr>
          <w:rFonts w:ascii="Times New Roman" w:eastAsia="Times New Roman" w:hAnsi="Times New Roman" w:cs="Times New Roman"/>
          <w:b/>
          <w:sz w:val="24"/>
          <w:szCs w:val="24"/>
        </w:rPr>
        <w:t xml:space="preserve"> community coalition</w:t>
      </w:r>
    </w:p>
    <w:p w14:paraId="00000041" w14:textId="02835759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ocial action</w:t>
      </w:r>
    </w:p>
    <w:p w14:paraId="00000042" w14:textId="2A4BAB22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n alternative setting</w:t>
      </w:r>
    </w:p>
    <w:p w14:paraId="00000043" w14:textId="22EB0EE1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Helpi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ng to write a plan for a locality to address police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community relations, testifying before a legislative committee considering a new law, and filing a public interest lawsuit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are examples of what approach to community change? (p. 461)</w:t>
      </w:r>
    </w:p>
    <w:p w14:paraId="00000044" w14:textId="46169CE0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onsciousness-raisin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g</w:t>
      </w:r>
    </w:p>
    <w:p w14:paraId="00000045" w14:textId="7B13F269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ocial action</w:t>
      </w:r>
    </w:p>
    <w:p w14:paraId="00000046" w14:textId="1F899B54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ommunity development</w:t>
      </w:r>
    </w:p>
    <w:p w14:paraId="00000047" w14:textId="345032D5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Pr="00BD40C8">
        <w:rPr>
          <w:rFonts w:ascii="Times New Roman" w:eastAsia="Times New Roman" w:hAnsi="Times New Roman" w:cs="Times New Roman"/>
          <w:b/>
          <w:sz w:val="24"/>
          <w:szCs w:val="24"/>
        </w:rPr>
        <w:t>ublic policy work</w:t>
      </w:r>
    </w:p>
    <w:p w14:paraId="00000048" w14:textId="03BAF25E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Psychologists who work for organizations such as the National Mental Health Association or Children’s Defense Fund, serve on a government commission, write “friend of the court” briefs concerning pub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lic interest lawsuits, or work as staff for elected officials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illustrate which approach to community and social change? (p. 461)</w:t>
      </w:r>
    </w:p>
    <w:p w14:paraId="00000049" w14:textId="708C173F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rganizational consultation</w:t>
      </w:r>
    </w:p>
    <w:p w14:paraId="0000004A" w14:textId="3B947911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Pr="00BD40C8">
        <w:rPr>
          <w:rFonts w:ascii="Times New Roman" w:eastAsia="Times New Roman" w:hAnsi="Times New Roman" w:cs="Times New Roman"/>
          <w:b/>
          <w:sz w:val="24"/>
          <w:szCs w:val="24"/>
        </w:rPr>
        <w:t>ublic policy work</w:t>
      </w:r>
    </w:p>
    <w:p w14:paraId="0000004B" w14:textId="617E3EFB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lternative settings</w:t>
      </w:r>
    </w:p>
    <w:p w14:paraId="0000004C" w14:textId="7F69D8E3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ocial action</w:t>
      </w:r>
    </w:p>
    <w:p w14:paraId="0000004D" w14:textId="77777777" w:rsidR="00B56853" w:rsidRPr="00BD40C8" w:rsidRDefault="001E5110" w:rsidP="00BD40C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color w:val="000000"/>
          <w:sz w:val="24"/>
          <w:szCs w:val="24"/>
        </w:rPr>
        <w:t>Offering Pell grants to individuals who have been incarcerated is beneficial because… (p. 468)</w:t>
      </w:r>
    </w:p>
    <w:p w14:paraId="0000004E" w14:textId="31BBFF5C" w:rsidR="00B56853" w:rsidRPr="00BD40C8" w:rsidRDefault="001E5110" w:rsidP="00BD40C8">
      <w:pPr>
        <w:widowControl w:val="0"/>
        <w:numPr>
          <w:ilvl w:val="0"/>
          <w:numId w:val="2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t creates a more educated workforce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4F" w14:textId="2AB130E0" w:rsidR="00B56853" w:rsidRPr="00BD40C8" w:rsidRDefault="001E5110" w:rsidP="00BD40C8">
      <w:pPr>
        <w:widowControl w:val="0"/>
        <w:numPr>
          <w:ilvl w:val="0"/>
          <w:numId w:val="2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t allows the individuals to receive an education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50" w14:textId="6439F6EE" w:rsidR="00B56853" w:rsidRPr="00BD40C8" w:rsidRDefault="001E5110" w:rsidP="00BD40C8">
      <w:pPr>
        <w:widowControl w:val="0"/>
        <w:numPr>
          <w:ilvl w:val="0"/>
          <w:numId w:val="2"/>
        </w:numPr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t saves the nation millions of dollars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51" w14:textId="77777777" w:rsidR="00B56853" w:rsidRPr="00BD40C8" w:rsidRDefault="001E5110" w:rsidP="00BD40C8">
      <w:pPr>
        <w:widowControl w:val="0"/>
        <w:numPr>
          <w:ilvl w:val="0"/>
          <w:numId w:val="2"/>
        </w:numPr>
        <w:spacing w:after="0" w:line="48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b/>
          <w:sz w:val="24"/>
          <w:szCs w:val="24"/>
        </w:rPr>
        <w:t xml:space="preserve">All of the above </w:t>
      </w:r>
    </w:p>
    <w:p w14:paraId="00000052" w14:textId="1EC2FA0E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Overall, poverty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has ________ since the 1960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s. (p. 470)</w:t>
      </w:r>
    </w:p>
    <w:p w14:paraId="00000053" w14:textId="77777777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increased</w:t>
      </w:r>
    </w:p>
    <w:p w14:paraId="00000054" w14:textId="77777777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b/>
          <w:sz w:val="24"/>
          <w:szCs w:val="24"/>
        </w:rPr>
        <w:t>decreased</w:t>
      </w:r>
    </w:p>
    <w:p w14:paraId="00000055" w14:textId="77777777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stayed about the same</w:t>
      </w:r>
    </w:p>
    <w:p w14:paraId="00000056" w14:textId="438F33AC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luctuated with no discernible improvement</w:t>
      </w:r>
    </w:p>
    <w:p w14:paraId="00000057" w14:textId="67BE1F61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The most successful outcome of policy research and advocacy on homelessness is that key decision-makers in government and other se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ctors are beginning to ____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. (p. 472)</w:t>
      </w:r>
    </w:p>
    <w:p w14:paraId="00000058" w14:textId="77777777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think of homelessness as being due to personal-individual risk factors</w:t>
      </w:r>
    </w:p>
    <w:p w14:paraId="00000059" w14:textId="77777777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b/>
          <w:sz w:val="24"/>
          <w:szCs w:val="24"/>
        </w:rPr>
        <w:t>think of homelessness in terms of access to housing</w:t>
      </w:r>
    </w:p>
    <w:p w14:paraId="0000005A" w14:textId="77777777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think of homelessness as a problem</w:t>
      </w:r>
    </w:p>
    <w:p w14:paraId="0000005B" w14:textId="71ABA17E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both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c</w:t>
      </w:r>
    </w:p>
    <w:p w14:paraId="0000005C" w14:textId="43969944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Community psychologists working on homeles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sness issues have taken which action</w:t>
      </w:r>
      <w:r>
        <w:rPr>
          <w:rFonts w:ascii="Times New Roman" w:eastAsia="Times New Roman" w:hAnsi="Times New Roman" w:cs="Times New Roman"/>
          <w:sz w:val="24"/>
          <w:szCs w:val="24"/>
        </w:rPr>
        <w:t>(s)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? (p. 472)</w:t>
      </w:r>
    </w:p>
    <w:p w14:paraId="0000005D" w14:textId="45D9018A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esearching the causes of homelessness and effectiveness of services for the homeless</w:t>
      </w:r>
    </w:p>
    <w:p w14:paraId="0000005E" w14:textId="521B1EF3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erving on government task forces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 xml:space="preserve"> and planning policies and services for the homeless</w:t>
      </w:r>
    </w:p>
    <w:p w14:paraId="0000005F" w14:textId="2A34D5EF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orking with homeless persons and their advocates to influence decision-makers</w:t>
      </w:r>
    </w:p>
    <w:p w14:paraId="00000060" w14:textId="438A58EA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bookmarkStart w:id="1" w:name="_GoBack"/>
      <w:bookmarkEnd w:id="1"/>
      <w:r w:rsidRPr="00BD40C8">
        <w:rPr>
          <w:rFonts w:ascii="Times New Roman" w:eastAsia="Times New Roman" w:hAnsi="Times New Roman" w:cs="Times New Roman"/>
          <w:b/>
          <w:sz w:val="24"/>
          <w:szCs w:val="24"/>
        </w:rPr>
        <w:t>ll of the above</w:t>
      </w:r>
    </w:p>
    <w:p w14:paraId="00000061" w14:textId="77777777" w:rsidR="00B56853" w:rsidRPr="00BD40C8" w:rsidRDefault="001E5110" w:rsidP="00BD40C8">
      <w:pPr>
        <w:widowControl w:val="0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Which of the following is described as the most effective tax policy designed to reduce poverty? (p. 475)</w:t>
      </w:r>
    </w:p>
    <w:p w14:paraId="00000062" w14:textId="77777777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Earned Income Tax Credit</w:t>
      </w:r>
    </w:p>
    <w:p w14:paraId="00000063" w14:textId="77777777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Supplemental Nutrition Assist</w:t>
      </w:r>
      <w:r w:rsidRPr="00BD40C8">
        <w:rPr>
          <w:rFonts w:ascii="Times New Roman" w:eastAsia="Times New Roman" w:hAnsi="Times New Roman" w:cs="Times New Roman"/>
          <w:sz w:val="24"/>
          <w:szCs w:val="24"/>
        </w:rPr>
        <w:t>ance Program</w:t>
      </w:r>
    </w:p>
    <w:p w14:paraId="00000064" w14:textId="77777777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The Homestead Act</w:t>
      </w:r>
    </w:p>
    <w:p w14:paraId="00000065" w14:textId="77777777" w:rsidR="00B56853" w:rsidRPr="00BD40C8" w:rsidRDefault="001E5110" w:rsidP="00BD40C8">
      <w:pPr>
        <w:widowControl w:val="0"/>
        <w:numPr>
          <w:ilvl w:val="1"/>
          <w:numId w:val="1"/>
        </w:numPr>
        <w:spacing w:after="0" w:line="48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 w:rsidRPr="00BD40C8">
        <w:rPr>
          <w:rFonts w:ascii="Times New Roman" w:eastAsia="Times New Roman" w:hAnsi="Times New Roman" w:cs="Times New Roman"/>
          <w:sz w:val="24"/>
          <w:szCs w:val="24"/>
        </w:rPr>
        <w:t>Temporary Assistance for Needy Families</w:t>
      </w:r>
    </w:p>
    <w:sectPr w:rsidR="00B56853" w:rsidRPr="00BD40C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65B3F"/>
    <w:multiLevelType w:val="multilevel"/>
    <w:tmpl w:val="70C480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firstLine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953CC"/>
    <w:multiLevelType w:val="multilevel"/>
    <w:tmpl w:val="E202F45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53"/>
    <w:rsid w:val="001E5110"/>
    <w:rsid w:val="00B56853"/>
    <w:rsid w:val="00BD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2A16D"/>
  <w15:docId w15:val="{FF599672-A3CD-4C64-8F21-63E97485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58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758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+FVpwrDsc/OIbq1yWXOhsDZTFw==">AMUW2mW2TFfAOHZuU11MxJScSzZiwgnn0MeeZDn8XlQRfjwCuQjSqZWHXvEPlufP0rApl4sqlI2VM4NOLja18W3PMPr0NZ3qy9tMJKWYrbwABtycUVBeDZ6LX+27E3jp9wu2zgxcNMrl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Trevor Seale</dc:creator>
  <cp:lastModifiedBy>Becker, David</cp:lastModifiedBy>
  <cp:revision>2</cp:revision>
  <dcterms:created xsi:type="dcterms:W3CDTF">2020-06-18T03:07:00Z</dcterms:created>
  <dcterms:modified xsi:type="dcterms:W3CDTF">2020-06-22T22:09:00Z</dcterms:modified>
</cp:coreProperties>
</file>