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A9447E" w:rsidRPr="00C55892" w:rsidRDefault="009C5206" w:rsidP="00CC5BC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/>
          <w:sz w:val="24"/>
          <w:szCs w:val="24"/>
        </w:rPr>
        <w:t>Chapter 8: Empowerment and Citizen Participation</w:t>
      </w:r>
    </w:p>
    <w:p w14:paraId="00000003" w14:textId="42A9DDD3" w:rsidR="00A9447E" w:rsidRPr="00C55892" w:rsidRDefault="00CC5BC3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_heading=h.gjdgxs" w:colFirst="0" w:colLast="0"/>
      <w:bookmarkEnd w:id="0"/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What is defined as a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 intentional process centered in the local community, involving mutual respect, critical reflection, caring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and group participation, through which people lacking an equal share of resources gain greater access to those resources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?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(p. 259)</w:t>
      </w:r>
    </w:p>
    <w:p w14:paraId="00000004" w14:textId="36F50C91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itizen participation</w:t>
      </w:r>
    </w:p>
    <w:p w14:paraId="00000005" w14:textId="1B91D926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ritical awareness</w:t>
      </w:r>
    </w:p>
    <w:p w14:paraId="00000006" w14:textId="64D03596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mpowerment </w:t>
      </w:r>
    </w:p>
    <w:p w14:paraId="00000007" w14:textId="217FD2D8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ffective leadership</w:t>
      </w:r>
    </w:p>
    <w:p w14:paraId="00000008" w14:textId="412808B9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Empowerment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as community psychologists use the term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occurs through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…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r w:rsidRPr="00C55892">
        <w:rPr>
          <w:rFonts w:ascii="Times New Roman" w:eastAsia="Times New Roman" w:hAnsi="Times New Roman" w:cs="Times New Roman"/>
          <w:bCs/>
          <w:sz w:val="24"/>
          <w:szCs w:val="24"/>
        </w:rPr>
        <w:t>p. 259)</w:t>
      </w:r>
    </w:p>
    <w:p w14:paraId="00000009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 top-down process.</w:t>
      </w:r>
    </w:p>
    <w:p w14:paraId="0000000A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participation in a group or organization.</w:t>
      </w:r>
    </w:p>
    <w:p w14:paraId="0000000B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personality development. </w:t>
      </w:r>
    </w:p>
    <w:p w14:paraId="0000000C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changes in individual cognitions.</w:t>
      </w:r>
    </w:p>
    <w:p w14:paraId="0000000D" w14:textId="79569C98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“A process in which individuals take part in decision-making in the institutions, program and environments that affect them” is a definition of: (p. 261)</w:t>
      </w:r>
    </w:p>
    <w:p w14:paraId="0000000E" w14:textId="2A426C12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itizen leadership</w:t>
      </w:r>
    </w:p>
    <w:p w14:paraId="0000000F" w14:textId="0918D22D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ommunity service</w:t>
      </w:r>
    </w:p>
    <w:p w14:paraId="00000010" w14:textId="779AF591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itizen participation</w:t>
      </w:r>
    </w:p>
    <w:p w14:paraId="00000011" w14:textId="35DFDBEC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articipant conceptualization</w:t>
      </w:r>
    </w:p>
    <w:p w14:paraId="00000012" w14:textId="6804B75C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Writing a letter to the editor, debating the budget at a school board meeting, testifying for a Congressional committee, and helping to create a community coalition to address youth violence, are examples of what concept? (p. 261)</w:t>
      </w:r>
    </w:p>
    <w:p w14:paraId="00000013" w14:textId="1D06057D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itizen participation </w:t>
      </w:r>
    </w:p>
    <w:p w14:paraId="00000014" w14:textId="1A74C9CE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ritical awareness</w:t>
      </w:r>
    </w:p>
    <w:p w14:paraId="00000015" w14:textId="6A8C7D3E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eferent power</w:t>
      </w:r>
    </w:p>
    <w:p w14:paraId="00000016" w14:textId="650875EA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he power to influence how issues are framed</w:t>
      </w:r>
    </w:p>
    <w:p w14:paraId="581CEEF3" w14:textId="5106E42B" w:rsidR="009C5206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Informal neighboring, sense of collective efficacy, and sense of community all are correlated with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…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(p. 261)</w:t>
      </w:r>
    </w:p>
    <w:p w14:paraId="6907BA1D" w14:textId="77777777" w:rsidR="009C5206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participation in neighborhood associations.</w:t>
      </w:r>
    </w:p>
    <w:p w14:paraId="687BE291" w14:textId="77777777" w:rsidR="009C5206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neighborhood problems.</w:t>
      </w:r>
    </w:p>
    <w:p w14:paraId="73AFD46D" w14:textId="77777777" w:rsidR="009C5206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shared, inspiring leadership.</w:t>
      </w:r>
    </w:p>
    <w:p w14:paraId="6D14F58C" w14:textId="51300553" w:rsidR="009C5206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top-down empowerment.</w:t>
      </w:r>
    </w:p>
    <w:p w14:paraId="00000017" w14:textId="3153EB03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Teaching a child to read and helping others in a mutual help group are examples of ____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Voicing concerns at a school board meeting and voting in an election are examples of ____. (p. 261)</w:t>
      </w:r>
    </w:p>
    <w:p w14:paraId="00000018" w14:textId="6AC9D0FD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social support;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critical awareness</w:t>
      </w:r>
    </w:p>
    <w:p w14:paraId="00000019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community service; leadership</w:t>
      </w:r>
    </w:p>
    <w:p w14:paraId="0000001A" w14:textId="0D6574EE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community service;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citizen participation </w:t>
      </w:r>
    </w:p>
    <w:p w14:paraId="0000001B" w14:textId="2221773F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referent power;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integrative power</w:t>
      </w:r>
    </w:p>
    <w:p w14:paraId="0000001C" w14:textId="3502EBDF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 her story in Chapter 8, Alison Smith described herself as a “behind-the-scenes type of person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”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yet she became involved in citizen participation, eventually helping to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…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(p. 266)</w:t>
      </w:r>
    </w:p>
    <w:p w14:paraId="0000001D" w14:textId="7453BA12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lead efforts for campaign finance reform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0000001E" w14:textId="4B164A49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raise money for a political candidate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0000001F" w14:textId="312CB534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lead a neighborhood association in New York City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00000020" w14:textId="26C94F5A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both b and c</w:t>
      </w:r>
    </w:p>
    <w:p w14:paraId="00000021" w14:textId="1BDC574C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Having members of a group discuss and vote on all decisions, because this increases their commitment to carrying out those decisions, is based on thinking of citizen participation as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…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(p. 265)</w:t>
      </w:r>
    </w:p>
    <w:p w14:paraId="00000022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 means of better group functioning. </w:t>
      </w:r>
    </w:p>
    <w:p w14:paraId="00000023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an end in itself.</w:t>
      </w:r>
    </w:p>
    <w:p w14:paraId="00000024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an essential value for a democratic group.</w:t>
      </w:r>
    </w:p>
    <w:p w14:paraId="00000025" w14:textId="7D287C55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both b and c</w:t>
      </w:r>
    </w:p>
    <w:p w14:paraId="00000026" w14:textId="649CC33E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 community group discusses all decisions fully, allowing all members a chance to participate, although this takes longer and sometimes means a decision must be delayed.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The group is committed to doing this whether or not it leads to better decisions.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This represents the use of citizen participation as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…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(p. 265)</w:t>
      </w:r>
    </w:p>
    <w:p w14:paraId="00000027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 means of gaining more power.</w:t>
      </w:r>
    </w:p>
    <w:p w14:paraId="00000028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an end in itself, or a basic value of democracy. </w:t>
      </w:r>
    </w:p>
    <w:p w14:paraId="00000029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 technique for streamlining decisions.</w:t>
      </w:r>
    </w:p>
    <w:p w14:paraId="0000002A" w14:textId="26B17488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both a and c</w:t>
      </w:r>
    </w:p>
    <w:p w14:paraId="0000002B" w14:textId="2476A7F2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The ability to pursue one’s own goals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and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the power of self-determination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are defined as: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(p. 267</w:t>
      </w:r>
      <w:r w:rsidRPr="00C55892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0000002C" w14:textId="14FDBCC0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ower over</w:t>
      </w:r>
    </w:p>
    <w:p w14:paraId="0000002D" w14:textId="37D5A911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ower to </w:t>
      </w:r>
    </w:p>
    <w:p w14:paraId="0000002E" w14:textId="61A9C8A5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eferent power</w:t>
      </w:r>
    </w:p>
    <w:p w14:paraId="0000002F" w14:textId="4C8D62D3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egitimate power</w:t>
      </w:r>
    </w:p>
    <w:p w14:paraId="00000030" w14:textId="61F6CB7D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Because her workplace has a sexual harassment policy that is enforced, Sharon has the power to resist harassment when it occurs.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This is an </w:t>
      </w:r>
      <w:r w:rsidRPr="00C55892">
        <w:rPr>
          <w:rFonts w:ascii="Times New Roman" w:eastAsia="Times New Roman" w:hAnsi="Times New Roman" w:cs="Times New Roman"/>
          <w:bCs/>
          <w:sz w:val="24"/>
          <w:szCs w:val="24"/>
        </w:rPr>
        <w:t>example of what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form of power? (p.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267)</w:t>
      </w:r>
    </w:p>
    <w:p w14:paraId="00000031" w14:textId="302829CA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ower over</w:t>
      </w:r>
    </w:p>
    <w:p w14:paraId="00000032" w14:textId="6B32A6E1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xpert power</w:t>
      </w:r>
    </w:p>
    <w:p w14:paraId="00000033" w14:textId="51CE5582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ower from </w:t>
      </w:r>
    </w:p>
    <w:p w14:paraId="00000034" w14:textId="3BF4A9F2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egitimate power</w:t>
      </w:r>
    </w:p>
    <w:p w14:paraId="00000035" w14:textId="2ECF0040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Gaventa’s</w:t>
      </w:r>
      <w:proofErr w:type="spellEnd"/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definition of the three instruments of social power includes the power to bargain, reward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and punish, as well as the power to</w:t>
      </w:r>
      <w:r w:rsidRPr="00C55892">
        <w:rPr>
          <w:rFonts w:ascii="Times New Roman" w:eastAsia="Times New Roman" w:hAnsi="Times New Roman" w:cs="Times New Roman"/>
          <w:bCs/>
          <w:sz w:val="24"/>
          <w:szCs w:val="24"/>
        </w:rPr>
        <w:t>…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(p. 269)</w:t>
      </w:r>
    </w:p>
    <w:p w14:paraId="00000036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determine who participates in making decisions. </w:t>
      </w:r>
    </w:p>
    <w:p w14:paraId="00000037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determine who is elected to office.</w:t>
      </w:r>
    </w:p>
    <w:p w14:paraId="00000038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form community coalitions.</w:t>
      </w:r>
    </w:p>
    <w:p w14:paraId="00000039" w14:textId="5DCE054E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both a and b</w:t>
      </w:r>
    </w:p>
    <w:p w14:paraId="0000003A" w14:textId="3D7F3CD0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In the </w:t>
      </w:r>
      <w:r w:rsidRPr="00C55892">
        <w:rPr>
          <w:rFonts w:ascii="Times New Roman" w:eastAsia="Times New Roman" w:hAnsi="Times New Roman" w:cs="Times New Roman"/>
          <w:bCs/>
          <w:sz w:val="24"/>
          <w:szCs w:val="24"/>
        </w:rPr>
        <w:t>Wallkill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River example in Chapter 8, local citizens were effectively excluded from the process of making a decision that affected the local environment.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This exclusion illustrates which of </w:t>
      </w:r>
      <w:proofErr w:type="spellStart"/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Gaventa’s</w:t>
      </w:r>
      <w:proofErr w:type="spellEnd"/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instruments of social power? (p. 269)</w:t>
      </w:r>
    </w:p>
    <w:p w14:paraId="0000003B" w14:textId="495AC3B3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he power to bargain, reward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and punish</w:t>
      </w:r>
    </w:p>
    <w:p w14:paraId="0000003C" w14:textId="75C69162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ontrol of channels of participation in making decisions </w:t>
      </w:r>
    </w:p>
    <w:p w14:paraId="0000003D" w14:textId="4FECEACF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ontrol of how issues are framed and discussed</w:t>
      </w:r>
    </w:p>
    <w:p w14:paraId="0000003E" w14:textId="3CC9EF36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eferent power</w:t>
      </w:r>
    </w:p>
    <w:p w14:paraId="0000003F" w14:textId="7F326C47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Janet, a citizen activist, is known for her skillful use of the media to influence public opinion.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This involves which of </w:t>
      </w:r>
      <w:proofErr w:type="spellStart"/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Gaventa’s</w:t>
      </w:r>
      <w:proofErr w:type="spellEnd"/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instruments of social power? (p. 269)</w:t>
      </w:r>
    </w:p>
    <w:p w14:paraId="00000040" w14:textId="23E92A48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he power to bargain, reward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and punish</w:t>
      </w:r>
    </w:p>
    <w:p w14:paraId="00000041" w14:textId="1D99E125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ontrol of channels of participation in making decisions</w:t>
      </w:r>
    </w:p>
    <w:p w14:paraId="00000042" w14:textId="5E607321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="009C5206" w:rsidRPr="00C55892">
        <w:rPr>
          <w:rFonts w:ascii="Times New Roman" w:eastAsia="Times New Roman" w:hAnsi="Times New Roman" w:cs="Times New Roman"/>
          <w:bCs/>
          <w:sz w:val="24"/>
          <w:szCs w:val="24"/>
        </w:rPr>
        <w:t>haping the definition of a public issue or conflict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00000043" w14:textId="2FDCA6E5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R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eferent power</w:t>
      </w:r>
    </w:p>
    <w:p w14:paraId="00000044" w14:textId="120C387E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Sergio has considerable power in his neighborhood organization, but not at work.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This illustrates that power is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…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(p. 274)</w:t>
      </w:r>
    </w:p>
    <w:p w14:paraId="00000045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contextual. </w:t>
      </w:r>
    </w:p>
    <w:p w14:paraId="00000046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an internal quality.</w:t>
      </w:r>
    </w:p>
    <w:p w14:paraId="00000047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best understood as feeling powerful.</w:t>
      </w:r>
    </w:p>
    <w:p w14:paraId="00000048" w14:textId="5DAC0881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both b and c</w:t>
      </w:r>
    </w:p>
    <w:p w14:paraId="00000049" w14:textId="42730B64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 her story in Chapter 8, Virginia Ramirez became involved in citizen participation initially because of ____, and later led efforts to ____. (p. 275)</w:t>
      </w:r>
    </w:p>
    <w:p w14:paraId="0000004A" w14:textId="1E2187F1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her background in a family of political leaders;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obtain city funding for her neighborhood</w:t>
      </w:r>
    </w:p>
    <w:p w14:paraId="0000004B" w14:textId="61D87025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the death of her neighbor;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create better jobs and promote job training </w:t>
      </w:r>
    </w:p>
    <w:p w14:paraId="0000004C" w14:textId="5DBCAAC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her leadership experience at work;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unionize workers at her workplace</w:t>
      </w:r>
    </w:p>
    <w:p w14:paraId="0000004D" w14:textId="0A22247B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her background in a family of political leaders;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create better jobs for her community</w:t>
      </w:r>
    </w:p>
    <w:p w14:paraId="0000004E" w14:textId="5896690F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Advocating for one’s views, mobilizing community resources, building collaborative relationships with peers, and mentoring others illustrate what personal quality of citizen participation and empowerment? (p. 277)</w:t>
      </w:r>
    </w:p>
    <w:p w14:paraId="0000004F" w14:textId="65F3A977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ense of personal participatory efficacy</w:t>
      </w:r>
    </w:p>
    <w:p w14:paraId="00000050" w14:textId="0BE77555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articipatory skills </w:t>
      </w:r>
    </w:p>
    <w:p w14:paraId="00000051" w14:textId="40D46D8E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ritical awareness </w:t>
      </w:r>
    </w:p>
    <w:p w14:paraId="00000052" w14:textId="16FEEA03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elational connections</w:t>
      </w:r>
    </w:p>
    <w:p w14:paraId="00000053" w14:textId="1A6EAD75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Through research, Virginia Ramirez and other citizens discovered that city officials took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money that was supposed to be spent in Virginia’s neighborhood and spent it instead on a street in an affluent neighborhood.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This understanding of an unjust decision illustrates which personal quality of citizen participation and empowerment? (</w:t>
      </w:r>
      <w:r w:rsidRPr="00C55892">
        <w:rPr>
          <w:rFonts w:ascii="Times New Roman" w:eastAsia="Times New Roman" w:hAnsi="Times New Roman" w:cs="Times New Roman"/>
          <w:bCs/>
          <w:sz w:val="24"/>
          <w:szCs w:val="24"/>
        </w:rPr>
        <w:t>p. 277)</w:t>
      </w:r>
    </w:p>
    <w:p w14:paraId="00000054" w14:textId="3B40FFA8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ritical awareness </w:t>
      </w:r>
    </w:p>
    <w:p w14:paraId="00000055" w14:textId="5F086EE0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ense of collective efficacy</w:t>
      </w:r>
    </w:p>
    <w:p w14:paraId="00000056" w14:textId="4757D046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articipatory skills</w:t>
      </w:r>
    </w:p>
    <w:p w14:paraId="00000057" w14:textId="71F853FF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elational connections</w:t>
      </w:r>
    </w:p>
    <w:p w14:paraId="00000058" w14:textId="5EBB3F44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Zhin</w:t>
      </w:r>
      <w:proofErr w:type="spellEnd"/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learned through his experiences with community organizations that citizens working together can initiate changes in their communities and that he personally has a capacity to be a leader in those efforts.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These lessons learned illustrate which personal quality of citizen participation and empowerment? (p. 279)</w:t>
      </w:r>
    </w:p>
    <w:p w14:paraId="00000059" w14:textId="016C122B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ense of personal participatory efficacy</w:t>
      </w:r>
    </w:p>
    <w:p w14:paraId="0000005A" w14:textId="1B627DE2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ense of collective efficacy</w:t>
      </w:r>
    </w:p>
    <w:p w14:paraId="0000005B" w14:textId="5E1E2247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articipatory values and commitment</w:t>
      </w:r>
    </w:p>
    <w:p w14:paraId="0000005C" w14:textId="5B0FD779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oth a and b</w:t>
      </w:r>
    </w:p>
    <w:p w14:paraId="0000005D" w14:textId="73B094F7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Abasi is a committed social activist who is motivated by his religious faith and sense of being “called” to this work.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This commitment illustrates which personal quality of citizen participation and empowerment? (p. 280)</w:t>
      </w:r>
    </w:p>
    <w:p w14:paraId="0000005E" w14:textId="2A59098D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ritical awareness</w:t>
      </w:r>
    </w:p>
    <w:p w14:paraId="0000005F" w14:textId="3411192B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articipatory skills</w:t>
      </w:r>
    </w:p>
    <w:p w14:paraId="00000060" w14:textId="729AE946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articipatory values </w:t>
      </w:r>
    </w:p>
    <w:p w14:paraId="00000061" w14:textId="1EE19E30" w:rsidR="00A9447E" w:rsidRPr="00C55892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</w:t>
      </w:r>
      <w:r w:rsidR="009C5206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ense of personal participatory efficacy</w:t>
      </w:r>
    </w:p>
    <w:p w14:paraId="00000067" w14:textId="2AA92310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FAIR is a community organization that wields considerable influence over decisions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made by local government.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However, the leaders of this group make many decisions for the group without consulting the membership.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FAIR is thus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…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r w:rsidRPr="00C55892">
        <w:rPr>
          <w:rFonts w:ascii="Times New Roman" w:eastAsia="Times New Roman" w:hAnsi="Times New Roman" w:cs="Times New Roman"/>
          <w:bCs/>
          <w:sz w:val="24"/>
          <w:szCs w:val="24"/>
        </w:rPr>
        <w:t>p. 284)</w:t>
      </w:r>
    </w:p>
    <w:p w14:paraId="00000068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an empowering but not an empowered organization.</w:t>
      </w:r>
    </w:p>
    <w:p w14:paraId="00000069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an empowered but not an empowering organization </w:t>
      </w:r>
    </w:p>
    <w:p w14:paraId="0000006A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an empowering and an empowered organization.</w:t>
      </w:r>
    </w:p>
    <w:p w14:paraId="0000006B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neither empowering nor empowered.</w:t>
      </w:r>
    </w:p>
    <w:p w14:paraId="0000006C" w14:textId="252A3450" w:rsidR="00A9447E" w:rsidRPr="00C55892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Recruiting and genuinely involving diverse members, including in the group leadership, and using boundary spanning to bridge differences between subgroups, are ways that community organizations can</w:t>
      </w:r>
      <w:r w:rsidR="00CC5BC3"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…</w:t>
      </w: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(p. 291)</w:t>
      </w:r>
    </w:p>
    <w:p w14:paraId="0000006D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become more representative of their communities.</w:t>
      </w:r>
    </w:p>
    <w:p w14:paraId="0000006E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promote participation by all segments of their communities.</w:t>
      </w:r>
    </w:p>
    <w:p w14:paraId="0000006F" w14:textId="77777777" w:rsidR="00A9447E" w:rsidRPr="00C55892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558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become empowered but not empowering settings.</w:t>
      </w:r>
    </w:p>
    <w:p w14:paraId="00000072" w14:textId="263DEF4B" w:rsidR="00A9447E" w:rsidRPr="00C55892" w:rsidRDefault="009C5206" w:rsidP="00751C5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bCs/>
        </w:rPr>
      </w:pPr>
      <w:r w:rsidRPr="00C55892">
        <w:rPr>
          <w:rFonts w:ascii="Times New Roman" w:eastAsia="Times New Roman" w:hAnsi="Times New Roman" w:cs="Times New Roman"/>
          <w:bCs/>
          <w:sz w:val="24"/>
          <w:szCs w:val="24"/>
        </w:rPr>
        <w:t>both a and b</w:t>
      </w:r>
    </w:p>
    <w:sectPr w:rsidR="00A9447E" w:rsidRPr="00C5589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353C1"/>
    <w:multiLevelType w:val="multilevel"/>
    <w:tmpl w:val="C0841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47E"/>
    <w:rsid w:val="009C5206"/>
    <w:rsid w:val="00A9447E"/>
    <w:rsid w:val="00C55892"/>
    <w:rsid w:val="00CC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1FE7D"/>
  <w15:docId w15:val="{B0D9C093-520C-4BD6-8CD1-DEC35B2B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5383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Va+8qgKqo4H+NIM1oMlW/vORiw==">AMUW2mX9gs10Wy/Mp3RWPj+XF0seyPw6tSfsFEMwzTuy05it08C0vFk4lMW4/hGZ7z0WjX/iAiF6KfH+fxB30oJm+SKb/8mT73A+sw0nUPuw9lrS0VraHnpJDe8SVmq7m9h7sEkUfs2t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1071</Words>
  <Characters>6106</Characters>
  <Application>Microsoft Office Word</Application>
  <DocSecurity>0</DocSecurity>
  <Lines>50</Lines>
  <Paragraphs>14</Paragraphs>
  <ScaleCrop>false</ScaleCrop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Trevor Seale</dc:creator>
  <cp:lastModifiedBy>Becker, David</cp:lastModifiedBy>
  <cp:revision>2</cp:revision>
  <dcterms:created xsi:type="dcterms:W3CDTF">2020-08-07T21:52:00Z</dcterms:created>
  <dcterms:modified xsi:type="dcterms:W3CDTF">2020-08-07T21:52:00Z</dcterms:modified>
</cp:coreProperties>
</file>