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AE9F81" w14:textId="77777777" w:rsidR="00E61411" w:rsidRPr="00506971" w:rsidRDefault="00E61411" w:rsidP="00E61411">
      <w:pPr>
        <w:pStyle w:val="Style1"/>
        <w:adjustRightInd/>
        <w:jc w:val="center"/>
        <w:rPr>
          <w:b/>
          <w:bCs/>
          <w:sz w:val="22"/>
          <w:szCs w:val="22"/>
        </w:rPr>
      </w:pPr>
      <w:r w:rsidRPr="00506971">
        <w:rPr>
          <w:b/>
          <w:bCs/>
          <w:sz w:val="22"/>
          <w:szCs w:val="22"/>
        </w:rPr>
        <w:t>WEB FORM H</w:t>
      </w:r>
    </w:p>
    <w:p w14:paraId="492A0F4C" w14:textId="77777777" w:rsidR="00E61411" w:rsidRPr="00506971" w:rsidRDefault="00E61411" w:rsidP="00E61411">
      <w:pPr>
        <w:pStyle w:val="Style1"/>
        <w:adjustRightInd/>
        <w:jc w:val="center"/>
        <w:rPr>
          <w:bCs/>
          <w:sz w:val="22"/>
          <w:szCs w:val="22"/>
        </w:rPr>
      </w:pPr>
      <w:r w:rsidRPr="00506971">
        <w:rPr>
          <w:bCs/>
          <w:sz w:val="22"/>
          <w:szCs w:val="22"/>
        </w:rPr>
        <w:t>CLIENT BEHAVIOR SYSTEM</w:t>
      </w:r>
    </w:p>
    <w:p w14:paraId="3F269A04" w14:textId="083D0A3F" w:rsidR="00E61411" w:rsidRPr="00506971" w:rsidRDefault="00E61411" w:rsidP="00E61411">
      <w:pPr>
        <w:pStyle w:val="Style1"/>
        <w:adjustRightInd/>
        <w:rPr>
          <w:b/>
          <w:bCs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59"/>
        <w:gridCol w:w="5601"/>
      </w:tblGrid>
      <w:tr w:rsidR="00506971" w:rsidRPr="00506971" w14:paraId="12B11034" w14:textId="77777777" w:rsidTr="00506971">
        <w:trPr>
          <w:trHeight w:val="20"/>
        </w:trPr>
        <w:tc>
          <w:tcPr>
            <w:tcW w:w="3798" w:type="dxa"/>
            <w:shd w:val="clear" w:color="auto" w:fill="auto"/>
          </w:tcPr>
          <w:p w14:paraId="4B466C45" w14:textId="3970B399" w:rsidR="00506971" w:rsidRPr="00506971" w:rsidRDefault="00506971" w:rsidP="00506971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  <w:r w:rsidRPr="00506971">
              <w:rPr>
                <w:b/>
                <w:bCs/>
                <w:sz w:val="22"/>
                <w:szCs w:val="22"/>
              </w:rPr>
              <w:t>Client behavior</w:t>
            </w:r>
          </w:p>
        </w:tc>
        <w:tc>
          <w:tcPr>
            <w:tcW w:w="5670" w:type="dxa"/>
            <w:shd w:val="clear" w:color="auto" w:fill="auto"/>
          </w:tcPr>
          <w:p w14:paraId="67B48076" w14:textId="40CD7613" w:rsidR="00506971" w:rsidRPr="00506971" w:rsidRDefault="00506971" w:rsidP="00506971">
            <w:pPr>
              <w:pStyle w:val="Style2"/>
              <w:adjustRightInd w:val="0"/>
              <w:jc w:val="left"/>
              <w:rPr>
                <w:b/>
                <w:bCs/>
                <w:sz w:val="22"/>
                <w:szCs w:val="22"/>
              </w:rPr>
            </w:pPr>
            <w:r w:rsidRPr="00506971">
              <w:rPr>
                <w:b/>
                <w:bCs/>
                <w:sz w:val="22"/>
                <w:szCs w:val="22"/>
              </w:rPr>
              <w:t>Definition</w:t>
            </w:r>
          </w:p>
        </w:tc>
      </w:tr>
      <w:tr w:rsidR="00E61411" w:rsidRPr="00506971" w14:paraId="09062D8D" w14:textId="77777777" w:rsidTr="00D36B50">
        <w:trPr>
          <w:trHeight w:val="8370"/>
        </w:trPr>
        <w:tc>
          <w:tcPr>
            <w:tcW w:w="3798" w:type="dxa"/>
            <w:shd w:val="clear" w:color="auto" w:fill="auto"/>
          </w:tcPr>
          <w:p w14:paraId="46EF5435" w14:textId="77777777" w:rsidR="00893E86" w:rsidRPr="00506971" w:rsidRDefault="00893E86" w:rsidP="00D36B50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</w:p>
          <w:p w14:paraId="667E5D67" w14:textId="77777777" w:rsidR="00E61411" w:rsidRPr="00506971" w:rsidRDefault="00E61411" w:rsidP="00D36B50">
            <w:pPr>
              <w:pStyle w:val="Style1"/>
              <w:numPr>
                <w:ilvl w:val="0"/>
                <w:numId w:val="8"/>
              </w:numPr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  <w:r w:rsidRPr="00506971">
              <w:rPr>
                <w:sz w:val="22"/>
                <w:szCs w:val="22"/>
              </w:rPr>
              <w:t>Resistance</w:t>
            </w:r>
          </w:p>
          <w:p w14:paraId="18D224B1" w14:textId="77777777" w:rsidR="00E61411" w:rsidRPr="00506971" w:rsidRDefault="00E61411" w:rsidP="00D36B50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</w:p>
          <w:p w14:paraId="50D65FD5" w14:textId="77777777" w:rsidR="00E61411" w:rsidRPr="00506971" w:rsidRDefault="00E61411" w:rsidP="00D36B50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</w:p>
          <w:p w14:paraId="4B275DCC" w14:textId="77777777" w:rsidR="00E61411" w:rsidRPr="00506971" w:rsidRDefault="00E61411" w:rsidP="00D36B50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</w:p>
          <w:p w14:paraId="404638C5" w14:textId="77777777" w:rsidR="00E61411" w:rsidRPr="00506971" w:rsidRDefault="00E61411" w:rsidP="00D36B50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</w:p>
          <w:p w14:paraId="60FCB95A" w14:textId="77777777" w:rsidR="00E61411" w:rsidRPr="00506971" w:rsidRDefault="00E61411" w:rsidP="00D36B50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</w:p>
          <w:p w14:paraId="5A5F9F17" w14:textId="77777777" w:rsidR="00E61411" w:rsidRPr="00506971" w:rsidRDefault="00E61411" w:rsidP="00D36B50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</w:p>
          <w:p w14:paraId="216716B1" w14:textId="77777777" w:rsidR="00E61411" w:rsidRPr="00506971" w:rsidRDefault="00E61411" w:rsidP="00D36B50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</w:p>
          <w:p w14:paraId="0ADE35E8" w14:textId="77777777" w:rsidR="00E61411" w:rsidRPr="00506971" w:rsidRDefault="00E61411" w:rsidP="00D36B50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</w:p>
          <w:p w14:paraId="09C6C234" w14:textId="77777777" w:rsidR="00E61411" w:rsidRPr="00506971" w:rsidRDefault="00E61411" w:rsidP="00D36B50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</w:p>
          <w:p w14:paraId="2914EBDB" w14:textId="77777777" w:rsidR="00893E86" w:rsidRPr="00506971" w:rsidRDefault="00893E86" w:rsidP="00D36B50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</w:p>
          <w:p w14:paraId="22A8F56B" w14:textId="77777777" w:rsidR="00E61411" w:rsidRPr="00506971" w:rsidRDefault="00E61411" w:rsidP="00D36B50">
            <w:pPr>
              <w:pStyle w:val="Style1"/>
              <w:numPr>
                <w:ilvl w:val="0"/>
                <w:numId w:val="8"/>
              </w:numPr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  <w:r w:rsidRPr="00506971">
              <w:rPr>
                <w:sz w:val="22"/>
                <w:szCs w:val="22"/>
              </w:rPr>
              <w:t>Agreement</w:t>
            </w:r>
          </w:p>
          <w:p w14:paraId="46DBE0F0" w14:textId="77777777" w:rsidR="00E61411" w:rsidRPr="00506971" w:rsidRDefault="00E61411" w:rsidP="00D36B50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</w:p>
          <w:p w14:paraId="7C513392" w14:textId="77777777" w:rsidR="00E61411" w:rsidRPr="00506971" w:rsidRDefault="00E61411" w:rsidP="00D36B50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</w:p>
          <w:p w14:paraId="523466D1" w14:textId="77777777" w:rsidR="00E61411" w:rsidRPr="00506971" w:rsidRDefault="00E61411" w:rsidP="00D36B50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</w:p>
          <w:p w14:paraId="3F5946A7" w14:textId="77777777" w:rsidR="00893E86" w:rsidRPr="00506971" w:rsidRDefault="00893E86" w:rsidP="00D36B50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</w:p>
          <w:p w14:paraId="5EF84FA1" w14:textId="77777777" w:rsidR="00E61411" w:rsidRPr="00506971" w:rsidRDefault="00E61411" w:rsidP="00D36B50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</w:p>
          <w:p w14:paraId="7713C0F5" w14:textId="77777777" w:rsidR="00E61411" w:rsidRPr="00506971" w:rsidRDefault="00E61411" w:rsidP="00D36B50">
            <w:pPr>
              <w:pStyle w:val="Style1"/>
              <w:numPr>
                <w:ilvl w:val="0"/>
                <w:numId w:val="8"/>
              </w:numPr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  <w:r w:rsidRPr="00506971">
              <w:rPr>
                <w:sz w:val="22"/>
                <w:szCs w:val="22"/>
              </w:rPr>
              <w:t>Appropriate request</w:t>
            </w:r>
          </w:p>
          <w:p w14:paraId="4BDE5F4E" w14:textId="77777777" w:rsidR="00E61411" w:rsidRPr="00506971" w:rsidRDefault="00E61411" w:rsidP="00D36B50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</w:p>
          <w:p w14:paraId="2CFB072F" w14:textId="77777777" w:rsidR="00E61411" w:rsidRPr="00506971" w:rsidRDefault="00E61411" w:rsidP="00D36B50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</w:p>
          <w:p w14:paraId="354F535E" w14:textId="77777777" w:rsidR="00143D20" w:rsidRPr="00506971" w:rsidRDefault="00143D20" w:rsidP="00D36B50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</w:p>
          <w:p w14:paraId="3F3E06F4" w14:textId="77777777" w:rsidR="00E61411" w:rsidRPr="00506971" w:rsidRDefault="00E61411" w:rsidP="00D36B50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</w:p>
          <w:p w14:paraId="499D9542" w14:textId="77777777" w:rsidR="00E61411" w:rsidRPr="00506971" w:rsidRDefault="00E61411" w:rsidP="00D36B50">
            <w:pPr>
              <w:pStyle w:val="Style1"/>
              <w:numPr>
                <w:ilvl w:val="0"/>
                <w:numId w:val="8"/>
              </w:numPr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  <w:r w:rsidRPr="00506971">
              <w:rPr>
                <w:sz w:val="22"/>
                <w:szCs w:val="22"/>
              </w:rPr>
              <w:t>Recounting</w:t>
            </w:r>
          </w:p>
          <w:p w14:paraId="3D73DDEB" w14:textId="77777777" w:rsidR="00E61411" w:rsidRPr="00506971" w:rsidRDefault="00E61411" w:rsidP="00D36B50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</w:p>
          <w:p w14:paraId="21154B27" w14:textId="77777777" w:rsidR="00E61411" w:rsidRPr="00506971" w:rsidRDefault="00E61411" w:rsidP="00D36B50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</w:p>
          <w:p w14:paraId="48F0D549" w14:textId="77777777" w:rsidR="00E61411" w:rsidRPr="00506971" w:rsidRDefault="00E61411" w:rsidP="00D36B50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</w:p>
          <w:p w14:paraId="5A331B3F" w14:textId="77777777" w:rsidR="00E61411" w:rsidRPr="00506971" w:rsidRDefault="00E61411" w:rsidP="00D36B50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</w:p>
          <w:p w14:paraId="75A935E5" w14:textId="77777777" w:rsidR="00E61411" w:rsidRPr="00506971" w:rsidRDefault="00E61411" w:rsidP="00D36B50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</w:p>
          <w:p w14:paraId="7785959D" w14:textId="77777777" w:rsidR="00E61411" w:rsidRPr="00506971" w:rsidRDefault="00E61411" w:rsidP="00D36B50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</w:p>
          <w:p w14:paraId="5AC998F3" w14:textId="77777777" w:rsidR="00E61411" w:rsidRPr="00506971" w:rsidRDefault="00E61411" w:rsidP="00D36B50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</w:p>
          <w:p w14:paraId="02FD984B" w14:textId="77777777" w:rsidR="00E61411" w:rsidRPr="00506971" w:rsidRDefault="00E61411" w:rsidP="00D36B50">
            <w:pPr>
              <w:pStyle w:val="Style1"/>
              <w:numPr>
                <w:ilvl w:val="0"/>
                <w:numId w:val="8"/>
              </w:numPr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  <w:r w:rsidRPr="00506971">
              <w:rPr>
                <w:sz w:val="22"/>
                <w:szCs w:val="22"/>
              </w:rPr>
              <w:t>Cognitive-behavioral exploration</w:t>
            </w:r>
          </w:p>
          <w:p w14:paraId="55C82BF1" w14:textId="77777777" w:rsidR="00E61411" w:rsidRPr="00506971" w:rsidRDefault="00E61411" w:rsidP="00D36B50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</w:p>
          <w:p w14:paraId="7B4AAD51" w14:textId="77777777" w:rsidR="00E61411" w:rsidRPr="00506971" w:rsidRDefault="00E61411" w:rsidP="00D36B50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</w:p>
          <w:p w14:paraId="7AE7FB6D" w14:textId="77777777" w:rsidR="00E61411" w:rsidRPr="00506971" w:rsidRDefault="00E61411" w:rsidP="00D36B50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</w:p>
          <w:p w14:paraId="30A5804E" w14:textId="77777777" w:rsidR="00E61411" w:rsidRPr="00506971" w:rsidRDefault="00E61411" w:rsidP="00D36B50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</w:p>
          <w:p w14:paraId="583805FA" w14:textId="77777777" w:rsidR="00E61411" w:rsidRPr="00506971" w:rsidRDefault="00E61411" w:rsidP="00D36B50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</w:p>
          <w:p w14:paraId="784A3942" w14:textId="77777777" w:rsidR="00E61411" w:rsidRPr="00506971" w:rsidRDefault="00E61411" w:rsidP="00D36B50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</w:p>
          <w:p w14:paraId="52839954" w14:textId="77777777" w:rsidR="00E61411" w:rsidRPr="00506971" w:rsidRDefault="00E61411" w:rsidP="00D36B50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</w:p>
          <w:p w14:paraId="1D9E0B34" w14:textId="77777777" w:rsidR="00E61411" w:rsidRPr="00506971" w:rsidRDefault="00E61411" w:rsidP="00D36B50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</w:p>
          <w:p w14:paraId="53207BA4" w14:textId="77777777" w:rsidR="00E61411" w:rsidRPr="00506971" w:rsidRDefault="00E61411" w:rsidP="00D36B50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</w:p>
          <w:p w14:paraId="203433CC" w14:textId="77777777" w:rsidR="00E61411" w:rsidRPr="00506971" w:rsidRDefault="00E61411" w:rsidP="00D36B50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</w:p>
          <w:p w14:paraId="0DB3DE32" w14:textId="77777777" w:rsidR="002178AA" w:rsidRPr="00506971" w:rsidRDefault="002178AA" w:rsidP="00D36B50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</w:p>
          <w:p w14:paraId="485FE9C6" w14:textId="77777777" w:rsidR="002178AA" w:rsidRPr="00506971" w:rsidRDefault="002178AA" w:rsidP="00D36B50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</w:p>
          <w:p w14:paraId="229820F5" w14:textId="77777777" w:rsidR="002178AA" w:rsidRPr="00506971" w:rsidRDefault="002178AA" w:rsidP="00D36B50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</w:p>
          <w:p w14:paraId="41350A2E" w14:textId="77777777" w:rsidR="002178AA" w:rsidRPr="00506971" w:rsidRDefault="002178AA" w:rsidP="00D36B50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</w:p>
          <w:p w14:paraId="2AD462E0" w14:textId="77777777" w:rsidR="002178AA" w:rsidRPr="00506971" w:rsidRDefault="002178AA" w:rsidP="00D36B50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</w:p>
          <w:p w14:paraId="66964730" w14:textId="77777777" w:rsidR="00E61411" w:rsidRPr="00506971" w:rsidRDefault="00E61411" w:rsidP="00D36B50">
            <w:pPr>
              <w:pStyle w:val="Style1"/>
              <w:tabs>
                <w:tab w:val="left" w:pos="3699"/>
              </w:tabs>
              <w:adjustRightInd/>
              <w:rPr>
                <w:b/>
                <w:bCs/>
                <w:sz w:val="22"/>
                <w:szCs w:val="22"/>
              </w:rPr>
            </w:pPr>
            <w:r w:rsidRPr="00506971">
              <w:rPr>
                <w:b/>
                <w:bCs/>
                <w:sz w:val="22"/>
                <w:szCs w:val="22"/>
              </w:rPr>
              <w:lastRenderedPageBreak/>
              <w:t>Client behavior</w:t>
            </w:r>
          </w:p>
          <w:p w14:paraId="2E35FCA4" w14:textId="77777777" w:rsidR="00E61411" w:rsidRPr="00506971" w:rsidRDefault="00E61411" w:rsidP="00D36B50">
            <w:pPr>
              <w:pStyle w:val="Style1"/>
              <w:tabs>
                <w:tab w:val="left" w:pos="3699"/>
              </w:tabs>
              <w:adjustRightInd/>
              <w:rPr>
                <w:b/>
                <w:bCs/>
                <w:sz w:val="22"/>
                <w:szCs w:val="22"/>
              </w:rPr>
            </w:pPr>
          </w:p>
          <w:p w14:paraId="6829F13F" w14:textId="77777777" w:rsidR="00E61411" w:rsidRPr="00506971" w:rsidRDefault="00E61411" w:rsidP="00D36B50">
            <w:pPr>
              <w:pStyle w:val="Style1"/>
              <w:numPr>
                <w:ilvl w:val="0"/>
                <w:numId w:val="8"/>
              </w:numPr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  <w:r w:rsidRPr="00506971">
              <w:rPr>
                <w:sz w:val="22"/>
                <w:szCs w:val="22"/>
              </w:rPr>
              <w:t>Affective exploration</w:t>
            </w:r>
          </w:p>
          <w:p w14:paraId="2C18FDA4" w14:textId="77777777" w:rsidR="00E61411" w:rsidRPr="00506971" w:rsidRDefault="00E61411" w:rsidP="00D36B50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</w:p>
          <w:p w14:paraId="55C74ACD" w14:textId="77777777" w:rsidR="00E61411" w:rsidRPr="00506971" w:rsidRDefault="00E61411" w:rsidP="00D36B50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</w:p>
          <w:p w14:paraId="598D8C96" w14:textId="77777777" w:rsidR="00E61411" w:rsidRPr="00506971" w:rsidRDefault="00E61411" w:rsidP="00D36B50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</w:p>
          <w:p w14:paraId="265748D6" w14:textId="77777777" w:rsidR="00E61411" w:rsidRPr="00506971" w:rsidRDefault="00E61411" w:rsidP="00D36B50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</w:p>
          <w:p w14:paraId="7D91F442" w14:textId="77777777" w:rsidR="00E61411" w:rsidRPr="00506971" w:rsidRDefault="00E61411" w:rsidP="00D36B50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</w:p>
          <w:p w14:paraId="635482DB" w14:textId="77777777" w:rsidR="00E61411" w:rsidRPr="00506971" w:rsidRDefault="00E61411" w:rsidP="00D36B50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</w:p>
          <w:p w14:paraId="3C2D0791" w14:textId="77777777" w:rsidR="00E61411" w:rsidRPr="00506971" w:rsidRDefault="00E61411" w:rsidP="00D36B50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</w:p>
          <w:p w14:paraId="268810C1" w14:textId="77777777" w:rsidR="00E61411" w:rsidRPr="00506971" w:rsidRDefault="00E61411" w:rsidP="00D36B50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</w:p>
          <w:p w14:paraId="4CF7961A" w14:textId="77777777" w:rsidR="00E61411" w:rsidRPr="00506971" w:rsidRDefault="00E61411" w:rsidP="00D36B50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</w:p>
          <w:p w14:paraId="5146430E" w14:textId="77777777" w:rsidR="00E61411" w:rsidRPr="00506971" w:rsidRDefault="00E61411" w:rsidP="00D36B50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</w:p>
          <w:p w14:paraId="0F87413D" w14:textId="77777777" w:rsidR="00E61411" w:rsidRPr="00506971" w:rsidRDefault="00E61411" w:rsidP="00D36B50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</w:p>
          <w:p w14:paraId="52DE69C5" w14:textId="77777777" w:rsidR="00E61411" w:rsidRPr="00506971" w:rsidRDefault="00E61411" w:rsidP="00D36B50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</w:p>
          <w:p w14:paraId="398C95A4" w14:textId="77777777" w:rsidR="00E61411" w:rsidRPr="00506971" w:rsidRDefault="00E61411" w:rsidP="00D36B50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</w:p>
          <w:p w14:paraId="61557DB5" w14:textId="77777777" w:rsidR="00E61411" w:rsidRPr="00506971" w:rsidRDefault="00E61411" w:rsidP="00D36B50">
            <w:pPr>
              <w:pStyle w:val="Style1"/>
              <w:numPr>
                <w:ilvl w:val="0"/>
                <w:numId w:val="8"/>
              </w:numPr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  <w:r w:rsidRPr="00506971">
              <w:rPr>
                <w:sz w:val="22"/>
                <w:szCs w:val="22"/>
              </w:rPr>
              <w:t>Insight</w:t>
            </w:r>
          </w:p>
          <w:p w14:paraId="27C46D62" w14:textId="77777777" w:rsidR="00E61411" w:rsidRPr="00506971" w:rsidRDefault="00E61411" w:rsidP="00D36B50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</w:p>
          <w:p w14:paraId="35A52045" w14:textId="77777777" w:rsidR="00E61411" w:rsidRPr="00506971" w:rsidRDefault="00E61411" w:rsidP="00D36B50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</w:p>
          <w:p w14:paraId="1AD3BE7A" w14:textId="77777777" w:rsidR="00E61411" w:rsidRPr="00506971" w:rsidRDefault="00E61411" w:rsidP="00D36B50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</w:p>
          <w:p w14:paraId="483F05C4" w14:textId="77777777" w:rsidR="00E61411" w:rsidRPr="00506971" w:rsidRDefault="00E61411" w:rsidP="00D36B50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</w:p>
          <w:p w14:paraId="34CD19EE" w14:textId="77777777" w:rsidR="00E61411" w:rsidRPr="00506971" w:rsidRDefault="00E61411" w:rsidP="00D36B50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</w:p>
          <w:p w14:paraId="3B687E40" w14:textId="77777777" w:rsidR="00E61411" w:rsidRPr="00506971" w:rsidRDefault="00E61411" w:rsidP="00D36B50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</w:p>
          <w:p w14:paraId="32C03F55" w14:textId="77777777" w:rsidR="00E61411" w:rsidRPr="00506971" w:rsidRDefault="00E61411" w:rsidP="00D36B50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</w:p>
          <w:p w14:paraId="144A70CE" w14:textId="77777777" w:rsidR="00E61411" w:rsidRPr="00506971" w:rsidRDefault="00E61411" w:rsidP="00D36B50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</w:p>
          <w:p w14:paraId="06D648E9" w14:textId="77777777" w:rsidR="00E61411" w:rsidRPr="00506971" w:rsidRDefault="00E61411" w:rsidP="00D36B50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</w:p>
          <w:p w14:paraId="65B7BD5A" w14:textId="77777777" w:rsidR="00E61411" w:rsidRPr="00506971" w:rsidRDefault="00E61411" w:rsidP="00D36B50">
            <w:pPr>
              <w:pStyle w:val="Style1"/>
              <w:tabs>
                <w:tab w:val="left" w:pos="3699"/>
              </w:tabs>
              <w:adjustRightInd/>
              <w:rPr>
                <w:sz w:val="22"/>
                <w:szCs w:val="22"/>
              </w:rPr>
            </w:pPr>
            <w:r w:rsidRPr="00506971">
              <w:rPr>
                <w:sz w:val="22"/>
                <w:szCs w:val="22"/>
              </w:rPr>
              <w:t xml:space="preserve">8. Therapeutic changes </w:t>
            </w:r>
          </w:p>
        </w:tc>
        <w:tc>
          <w:tcPr>
            <w:tcW w:w="5670" w:type="dxa"/>
            <w:shd w:val="clear" w:color="auto" w:fill="auto"/>
          </w:tcPr>
          <w:p w14:paraId="54E81410" w14:textId="77777777" w:rsidR="00893E86" w:rsidRPr="00506971" w:rsidRDefault="00893E86" w:rsidP="00D36B50">
            <w:pPr>
              <w:pStyle w:val="Style2"/>
              <w:adjustRightInd w:val="0"/>
              <w:jc w:val="left"/>
              <w:rPr>
                <w:rStyle w:val="CharacterStyle1"/>
                <w:sz w:val="22"/>
                <w:szCs w:val="22"/>
              </w:rPr>
            </w:pPr>
          </w:p>
          <w:p w14:paraId="66569901" w14:textId="77777777" w:rsidR="00E61411" w:rsidRPr="00506971" w:rsidRDefault="00E61411" w:rsidP="00D36B50">
            <w:pPr>
              <w:pStyle w:val="Style2"/>
              <w:adjustRightInd w:val="0"/>
              <w:jc w:val="left"/>
              <w:rPr>
                <w:rStyle w:val="CharacterStyle1"/>
                <w:sz w:val="22"/>
                <w:szCs w:val="22"/>
              </w:rPr>
            </w:pPr>
            <w:r w:rsidRPr="00506971">
              <w:rPr>
                <w:rStyle w:val="CharacterStyle1"/>
                <w:sz w:val="22"/>
                <w:szCs w:val="22"/>
              </w:rPr>
              <w:t>Includes complaining or blaming others inappropriately, defenses (e.g., projection, dissociation, intellectualization, avoidance, denial), sidetracking (changing the topic), and inappropriate requests (reflecting excessive helplessness or dependency); resistant behavior tends to block progress in helping and is often used by clients to suggest that they cannot change or to protect themselves from a perceived abusive or hostile helper; the client's tone of voice is often defensive, whiny, defeated, abusive, or hostile</w:t>
            </w:r>
            <w:r w:rsidR="00893E86" w:rsidRPr="00506971">
              <w:rPr>
                <w:rStyle w:val="CharacterStyle1"/>
                <w:sz w:val="22"/>
                <w:szCs w:val="22"/>
              </w:rPr>
              <w:t>.</w:t>
            </w:r>
          </w:p>
          <w:p w14:paraId="2338AA7C" w14:textId="77777777" w:rsidR="00E61411" w:rsidRPr="00506971" w:rsidRDefault="00E61411" w:rsidP="00D36B50">
            <w:pPr>
              <w:pStyle w:val="Style2"/>
              <w:adjustRightInd w:val="0"/>
              <w:jc w:val="left"/>
              <w:rPr>
                <w:rStyle w:val="CharacterStyle1"/>
                <w:sz w:val="22"/>
                <w:szCs w:val="22"/>
              </w:rPr>
            </w:pPr>
          </w:p>
          <w:p w14:paraId="4FF118D5" w14:textId="77777777" w:rsidR="00143D20" w:rsidRPr="00506971" w:rsidRDefault="00143D20" w:rsidP="00D36B50">
            <w:pPr>
              <w:pStyle w:val="Style2"/>
              <w:adjustRightInd w:val="0"/>
              <w:jc w:val="left"/>
              <w:rPr>
                <w:rStyle w:val="CharacterStyle1"/>
                <w:sz w:val="22"/>
                <w:szCs w:val="22"/>
              </w:rPr>
            </w:pPr>
          </w:p>
          <w:p w14:paraId="6F528FA6" w14:textId="77777777" w:rsidR="00E61411" w:rsidRPr="00506971" w:rsidRDefault="00E61411" w:rsidP="00D36B50">
            <w:pPr>
              <w:pStyle w:val="Style2"/>
              <w:adjustRightInd w:val="0"/>
              <w:jc w:val="left"/>
              <w:rPr>
                <w:rStyle w:val="CharacterStyle1"/>
                <w:sz w:val="22"/>
                <w:szCs w:val="22"/>
              </w:rPr>
            </w:pPr>
            <w:bookmarkStart w:id="0" w:name="_GoBack"/>
            <w:bookmarkEnd w:id="0"/>
            <w:r w:rsidRPr="00506971">
              <w:rPr>
                <w:rStyle w:val="CharacterStyle1"/>
                <w:sz w:val="22"/>
                <w:szCs w:val="22"/>
              </w:rPr>
              <w:t>Indicates understanding or approval of what the helper has said without adding substantially to the helper's statement; must be more than a simple response that serves to maintain conversation (e.g., "um-hmm" or "yeah")</w:t>
            </w:r>
            <w:r w:rsidR="00893E86" w:rsidRPr="00506971">
              <w:rPr>
                <w:rStyle w:val="CharacterStyle1"/>
                <w:sz w:val="22"/>
                <w:szCs w:val="22"/>
              </w:rPr>
              <w:t>.</w:t>
            </w:r>
          </w:p>
          <w:p w14:paraId="4D5DBF33" w14:textId="77777777" w:rsidR="00143D20" w:rsidRPr="00506971" w:rsidRDefault="00143D20" w:rsidP="00D36B50">
            <w:pPr>
              <w:pStyle w:val="Style2"/>
              <w:adjustRightInd w:val="0"/>
              <w:jc w:val="left"/>
              <w:rPr>
                <w:rStyle w:val="CharacterStyle1"/>
                <w:sz w:val="22"/>
                <w:szCs w:val="22"/>
              </w:rPr>
            </w:pPr>
          </w:p>
          <w:p w14:paraId="207CF6F3" w14:textId="77777777" w:rsidR="00143D20" w:rsidRPr="00506971" w:rsidRDefault="00143D20" w:rsidP="00D36B50">
            <w:pPr>
              <w:pStyle w:val="Style2"/>
              <w:adjustRightInd w:val="0"/>
              <w:jc w:val="left"/>
              <w:rPr>
                <w:rStyle w:val="CharacterStyle1"/>
                <w:sz w:val="22"/>
                <w:szCs w:val="22"/>
              </w:rPr>
            </w:pPr>
          </w:p>
          <w:p w14:paraId="751A7F92" w14:textId="77777777" w:rsidR="00E61411" w:rsidRPr="00506971" w:rsidRDefault="00E61411" w:rsidP="00D36B50">
            <w:pPr>
              <w:pStyle w:val="Style2"/>
              <w:adjustRightInd w:val="0"/>
              <w:jc w:val="left"/>
              <w:rPr>
                <w:rStyle w:val="CharacterStyle1"/>
                <w:sz w:val="22"/>
                <w:szCs w:val="22"/>
              </w:rPr>
            </w:pPr>
            <w:r w:rsidRPr="00506971">
              <w:rPr>
                <w:rStyle w:val="CharacterStyle1"/>
                <w:sz w:val="22"/>
                <w:szCs w:val="22"/>
              </w:rPr>
              <w:t>An attempt to obtain clarification, understanding, information, or advice from the helper; if client acts helpless or overl</w:t>
            </w:r>
            <w:r w:rsidR="00893E86" w:rsidRPr="00506971">
              <w:rPr>
                <w:rStyle w:val="CharacterStyle1"/>
                <w:sz w:val="22"/>
                <w:szCs w:val="22"/>
              </w:rPr>
              <w:t>y dependent, code as resistance.</w:t>
            </w:r>
          </w:p>
          <w:p w14:paraId="149D0631" w14:textId="77777777" w:rsidR="00E61411" w:rsidRPr="00506971" w:rsidRDefault="00E61411" w:rsidP="00D36B50">
            <w:pPr>
              <w:pStyle w:val="Style2"/>
              <w:adjustRightInd w:val="0"/>
              <w:jc w:val="left"/>
              <w:rPr>
                <w:rStyle w:val="CharacterStyle1"/>
                <w:sz w:val="22"/>
                <w:szCs w:val="22"/>
              </w:rPr>
            </w:pPr>
          </w:p>
          <w:p w14:paraId="67034CE8" w14:textId="77777777" w:rsidR="00143D20" w:rsidRPr="00506971" w:rsidRDefault="00143D20" w:rsidP="00D36B50">
            <w:pPr>
              <w:pStyle w:val="Style2"/>
              <w:adjustRightInd w:val="0"/>
              <w:jc w:val="left"/>
              <w:rPr>
                <w:rStyle w:val="CharacterStyle1"/>
                <w:sz w:val="22"/>
                <w:szCs w:val="22"/>
              </w:rPr>
            </w:pPr>
          </w:p>
          <w:p w14:paraId="04AA4896" w14:textId="77777777" w:rsidR="00E61411" w:rsidRPr="00506971" w:rsidRDefault="00E61411" w:rsidP="00D36B50">
            <w:pPr>
              <w:pStyle w:val="Style2"/>
              <w:adjustRightInd w:val="0"/>
              <w:jc w:val="left"/>
              <w:rPr>
                <w:rStyle w:val="CharacterStyle1"/>
                <w:sz w:val="22"/>
                <w:szCs w:val="22"/>
              </w:rPr>
            </w:pPr>
            <w:r w:rsidRPr="00506971">
              <w:rPr>
                <w:rStyle w:val="CharacterStyle1"/>
                <w:sz w:val="22"/>
                <w:szCs w:val="22"/>
              </w:rPr>
              <w:t>Includes small talk, answers to questions, or factual</w:t>
            </w:r>
            <w:r w:rsidR="00893E86" w:rsidRPr="00506971">
              <w:rPr>
                <w:rStyle w:val="CharacterStyle1"/>
                <w:sz w:val="22"/>
                <w:szCs w:val="22"/>
              </w:rPr>
              <w:t xml:space="preserve"> information about past events; client reports in a story</w:t>
            </w:r>
            <w:r w:rsidRPr="00506971">
              <w:rPr>
                <w:rStyle w:val="CharacterStyle1"/>
                <w:sz w:val="22"/>
                <w:szCs w:val="22"/>
              </w:rPr>
              <w:t>telling style (e.g., "I said ..., he said ...") rather than actively exploring current feelings and thoughts or interacting with the helper; tone of voice tends to be monotonous or conversational, with minimal immediate involvement</w:t>
            </w:r>
            <w:r w:rsidR="00893E86" w:rsidRPr="00506971">
              <w:rPr>
                <w:rStyle w:val="CharacterStyle1"/>
                <w:sz w:val="22"/>
                <w:szCs w:val="22"/>
              </w:rPr>
              <w:t>.</w:t>
            </w:r>
          </w:p>
          <w:p w14:paraId="13AF4FFA" w14:textId="77777777" w:rsidR="00E61411" w:rsidRPr="00506971" w:rsidRDefault="00E61411" w:rsidP="00D36B50">
            <w:pPr>
              <w:pStyle w:val="Style2"/>
              <w:adjustRightInd w:val="0"/>
              <w:jc w:val="left"/>
              <w:rPr>
                <w:rStyle w:val="CharacterStyle1"/>
                <w:sz w:val="22"/>
                <w:szCs w:val="22"/>
              </w:rPr>
            </w:pPr>
          </w:p>
          <w:p w14:paraId="479BE71D" w14:textId="77777777" w:rsidR="00143D20" w:rsidRPr="00506971" w:rsidRDefault="00143D20" w:rsidP="00D36B50">
            <w:pPr>
              <w:pStyle w:val="Style1"/>
              <w:adjustRightInd/>
              <w:ind w:left="-18"/>
              <w:rPr>
                <w:sz w:val="22"/>
                <w:szCs w:val="22"/>
              </w:rPr>
            </w:pPr>
          </w:p>
          <w:p w14:paraId="42FE0D57" w14:textId="77777777" w:rsidR="00E61411" w:rsidRPr="00506971" w:rsidRDefault="00143D20" w:rsidP="00D36B50">
            <w:pPr>
              <w:pStyle w:val="Style1"/>
              <w:adjustRightInd/>
              <w:ind w:left="-18"/>
              <w:rPr>
                <w:sz w:val="22"/>
                <w:szCs w:val="22"/>
              </w:rPr>
            </w:pPr>
            <w:r w:rsidRPr="00506971">
              <w:rPr>
                <w:sz w:val="22"/>
                <w:szCs w:val="22"/>
              </w:rPr>
              <w:t xml:space="preserve">Indicates that the client is currently involved </w:t>
            </w:r>
            <w:r w:rsidR="00E61411" w:rsidRPr="00506971">
              <w:rPr>
                <w:sz w:val="22"/>
                <w:szCs w:val="22"/>
              </w:rPr>
              <w:t>exploring significant thoughts or behaviors; clients are actively thinking about their issues, although they do not have all the answers and are exploring to understand more; voice tone tends to have a lot of energy and to be irregular, with pauses and thoughtfulness; disagreeing with or challenging the helper would be coded here if clients are actively exploring their own thoughts or behaviors; this category is not coded when a client is talking about another person unless understanding that person's behavior has significant implications for the client</w:t>
            </w:r>
            <w:r w:rsidR="00893E86" w:rsidRPr="00506971">
              <w:rPr>
                <w:sz w:val="22"/>
                <w:szCs w:val="22"/>
              </w:rPr>
              <w:t>.</w:t>
            </w:r>
          </w:p>
          <w:p w14:paraId="27529939" w14:textId="77777777" w:rsidR="002178AA" w:rsidRPr="00506971" w:rsidRDefault="002178AA" w:rsidP="00D36B50">
            <w:pPr>
              <w:pStyle w:val="Style1"/>
              <w:adjustRightInd/>
              <w:ind w:left="-18"/>
              <w:rPr>
                <w:sz w:val="22"/>
                <w:szCs w:val="22"/>
              </w:rPr>
            </w:pPr>
          </w:p>
          <w:p w14:paraId="26CCF8A6" w14:textId="77777777" w:rsidR="002178AA" w:rsidRPr="00506971" w:rsidRDefault="002178AA" w:rsidP="00D36B50">
            <w:pPr>
              <w:pStyle w:val="Style1"/>
              <w:adjustRightInd/>
              <w:ind w:left="-18"/>
              <w:rPr>
                <w:sz w:val="22"/>
                <w:szCs w:val="22"/>
              </w:rPr>
            </w:pPr>
          </w:p>
          <w:p w14:paraId="206BC316" w14:textId="77777777" w:rsidR="002178AA" w:rsidRPr="00506971" w:rsidRDefault="002178AA" w:rsidP="00D36B50">
            <w:pPr>
              <w:pStyle w:val="Style1"/>
              <w:adjustRightInd/>
              <w:ind w:left="-18"/>
              <w:rPr>
                <w:sz w:val="22"/>
                <w:szCs w:val="22"/>
              </w:rPr>
            </w:pPr>
          </w:p>
          <w:p w14:paraId="6127E11B" w14:textId="77777777" w:rsidR="002178AA" w:rsidRPr="00506971" w:rsidRDefault="002178AA" w:rsidP="00D36B50">
            <w:pPr>
              <w:pStyle w:val="Style1"/>
              <w:adjustRightInd/>
              <w:ind w:left="-18"/>
              <w:rPr>
                <w:sz w:val="22"/>
                <w:szCs w:val="22"/>
              </w:rPr>
            </w:pPr>
          </w:p>
          <w:p w14:paraId="51F3B8E7" w14:textId="77777777" w:rsidR="002178AA" w:rsidRPr="00506971" w:rsidRDefault="002178AA" w:rsidP="00D36B50">
            <w:pPr>
              <w:pStyle w:val="Style1"/>
              <w:adjustRightInd/>
              <w:ind w:left="-18"/>
              <w:rPr>
                <w:sz w:val="22"/>
                <w:szCs w:val="22"/>
              </w:rPr>
            </w:pPr>
          </w:p>
          <w:p w14:paraId="14BEA8BD" w14:textId="77777777" w:rsidR="00E61411" w:rsidRPr="00506971" w:rsidRDefault="00E61411" w:rsidP="00D36B50">
            <w:pPr>
              <w:pStyle w:val="Style2"/>
              <w:adjustRightInd w:val="0"/>
              <w:jc w:val="left"/>
              <w:rPr>
                <w:rStyle w:val="CharacterStyle1"/>
                <w:b/>
                <w:bCs/>
                <w:sz w:val="22"/>
                <w:szCs w:val="22"/>
              </w:rPr>
            </w:pPr>
            <w:r w:rsidRPr="00506971">
              <w:rPr>
                <w:rStyle w:val="CharacterStyle1"/>
                <w:b/>
                <w:bCs/>
                <w:sz w:val="22"/>
                <w:szCs w:val="22"/>
              </w:rPr>
              <w:t>Definition</w:t>
            </w:r>
          </w:p>
          <w:p w14:paraId="715C2510" w14:textId="77777777" w:rsidR="00E61411" w:rsidRPr="00506971" w:rsidRDefault="00E61411" w:rsidP="00D36B50">
            <w:pPr>
              <w:pStyle w:val="Style2"/>
              <w:adjustRightInd w:val="0"/>
              <w:jc w:val="left"/>
              <w:rPr>
                <w:rStyle w:val="CharacterStyle1"/>
                <w:b/>
                <w:bCs/>
                <w:sz w:val="22"/>
                <w:szCs w:val="22"/>
              </w:rPr>
            </w:pPr>
          </w:p>
          <w:p w14:paraId="7706BECF" w14:textId="77777777" w:rsidR="00E61411" w:rsidRPr="00506971" w:rsidRDefault="00E61411" w:rsidP="00D36B50">
            <w:pPr>
              <w:pStyle w:val="Style2"/>
              <w:adjustRightInd w:val="0"/>
              <w:jc w:val="left"/>
              <w:rPr>
                <w:rStyle w:val="CharacterStyle1"/>
                <w:sz w:val="22"/>
                <w:szCs w:val="22"/>
              </w:rPr>
            </w:pPr>
            <w:r w:rsidRPr="00506971">
              <w:rPr>
                <w:rStyle w:val="CharacterStyle1"/>
                <w:sz w:val="22"/>
                <w:szCs w:val="22"/>
              </w:rPr>
              <w:t>Statements that indicate that the client is currently involved and exploring feelings about therapeutically significant material; specific feeling words must be stated (e.g., happy, sad, anxious), or clearly visible nonverbal behavior (e.g., audible sighs, clenched fists,</w:t>
            </w:r>
            <w:r w:rsidR="00893E86" w:rsidRPr="00506971">
              <w:rPr>
                <w:rStyle w:val="CharacterStyle1"/>
                <w:sz w:val="22"/>
                <w:szCs w:val="22"/>
              </w:rPr>
              <w:t xml:space="preserve"> lowering of the head, crying, or shifting body position) must </w:t>
            </w:r>
            <w:r w:rsidR="00C74B69" w:rsidRPr="00506971">
              <w:rPr>
                <w:rStyle w:val="CharacterStyle1"/>
                <w:sz w:val="22"/>
                <w:szCs w:val="22"/>
              </w:rPr>
              <w:t xml:space="preserve">accompany </w:t>
            </w:r>
            <w:r w:rsidRPr="00506971">
              <w:rPr>
                <w:rStyle w:val="CharacterStyle1"/>
                <w:sz w:val="22"/>
                <w:szCs w:val="22"/>
              </w:rPr>
              <w:t>affective material; the client's voice must sound as if feelings are being experienced in the present moment; discussion of past feelings would be coded as recounting</w:t>
            </w:r>
            <w:r w:rsidR="00893E86" w:rsidRPr="00506971">
              <w:rPr>
                <w:rStyle w:val="CharacterStyle1"/>
                <w:sz w:val="22"/>
                <w:szCs w:val="22"/>
              </w:rPr>
              <w:t>,</w:t>
            </w:r>
            <w:r w:rsidRPr="00506971">
              <w:rPr>
                <w:rStyle w:val="CharacterStyle1"/>
                <w:sz w:val="22"/>
                <w:szCs w:val="22"/>
              </w:rPr>
              <w:t xml:space="preserve"> unless the client is re</w:t>
            </w:r>
            <w:r w:rsidR="00893E86" w:rsidRPr="00506971">
              <w:rPr>
                <w:rStyle w:val="CharacterStyle1"/>
                <w:sz w:val="22"/>
                <w:szCs w:val="22"/>
              </w:rPr>
              <w:t>-</w:t>
            </w:r>
            <w:r w:rsidRPr="00506971">
              <w:rPr>
                <w:rStyle w:val="CharacterStyle1"/>
                <w:sz w:val="22"/>
                <w:szCs w:val="22"/>
              </w:rPr>
              <w:t>experiencing the feelings in the present moment; disagreeing with or challenging the helper would be coded here if clients are actively exploring their feelings</w:t>
            </w:r>
            <w:r w:rsidR="00893E86" w:rsidRPr="00506971">
              <w:rPr>
                <w:rStyle w:val="CharacterStyle1"/>
                <w:sz w:val="22"/>
                <w:szCs w:val="22"/>
              </w:rPr>
              <w:t>.</w:t>
            </w:r>
          </w:p>
          <w:p w14:paraId="58D30FE5" w14:textId="77777777" w:rsidR="00893E86" w:rsidRPr="00506971" w:rsidRDefault="00893E86" w:rsidP="00D36B50">
            <w:pPr>
              <w:pStyle w:val="Style2"/>
              <w:adjustRightInd w:val="0"/>
              <w:jc w:val="left"/>
              <w:rPr>
                <w:rStyle w:val="CharacterStyle1"/>
                <w:sz w:val="22"/>
                <w:szCs w:val="22"/>
              </w:rPr>
            </w:pPr>
          </w:p>
          <w:p w14:paraId="3415B868" w14:textId="77777777" w:rsidR="002178AA" w:rsidRPr="00506971" w:rsidRDefault="002178AA" w:rsidP="00D36B50">
            <w:pPr>
              <w:pStyle w:val="Style2"/>
              <w:adjustRightInd w:val="0"/>
              <w:jc w:val="left"/>
              <w:rPr>
                <w:rStyle w:val="CharacterStyle1"/>
                <w:sz w:val="22"/>
                <w:szCs w:val="22"/>
              </w:rPr>
            </w:pPr>
          </w:p>
          <w:p w14:paraId="40503D0E" w14:textId="77777777" w:rsidR="00E61411" w:rsidRPr="00506971" w:rsidRDefault="00E61411" w:rsidP="00D36B50">
            <w:pPr>
              <w:pStyle w:val="Style2"/>
              <w:adjustRightInd w:val="0"/>
              <w:jc w:val="left"/>
              <w:rPr>
                <w:rStyle w:val="CharacterStyle1"/>
                <w:sz w:val="22"/>
                <w:szCs w:val="22"/>
              </w:rPr>
            </w:pPr>
            <w:r w:rsidRPr="00506971">
              <w:rPr>
                <w:rStyle w:val="CharacterStyle1"/>
                <w:sz w:val="22"/>
                <w:szCs w:val="22"/>
              </w:rPr>
              <w:t>Client expresses an understanding of something about himself or herself and can articulate patterns or reasons</w:t>
            </w:r>
            <w:r w:rsidR="00893E86" w:rsidRPr="00506971">
              <w:rPr>
                <w:rStyle w:val="CharacterStyle1"/>
                <w:sz w:val="22"/>
                <w:szCs w:val="22"/>
              </w:rPr>
              <w:t xml:space="preserve"> for behaviors, thoughts, or feelings. Insight usually involves an “aha” experience, in which the client perceives himself or herself or the world in a new way; </w:t>
            </w:r>
            <w:r w:rsidRPr="00506971">
              <w:rPr>
                <w:rStyle w:val="CharacterStyle1"/>
                <w:sz w:val="22"/>
                <w:szCs w:val="22"/>
              </w:rPr>
              <w:t xml:space="preserve"> the client takes appropriate responsibility </w:t>
            </w:r>
            <w:r w:rsidR="00893E86" w:rsidRPr="00506971">
              <w:rPr>
                <w:rStyle w:val="CharacterStyle1"/>
                <w:sz w:val="22"/>
                <w:szCs w:val="22"/>
              </w:rPr>
              <w:t>rather than blaming others, using “</w:t>
            </w:r>
            <w:proofErr w:type="spellStart"/>
            <w:r w:rsidR="00893E86" w:rsidRPr="00506971">
              <w:rPr>
                <w:rStyle w:val="CharacterStyle1"/>
                <w:sz w:val="22"/>
                <w:szCs w:val="22"/>
              </w:rPr>
              <w:t>shoulds</w:t>
            </w:r>
            <w:proofErr w:type="spellEnd"/>
            <w:r w:rsidR="00893E86" w:rsidRPr="00506971">
              <w:rPr>
                <w:rStyle w:val="CharacterStyle1"/>
                <w:sz w:val="22"/>
                <w:szCs w:val="22"/>
              </w:rPr>
              <w:t xml:space="preserve">” imposed from the outside world, </w:t>
            </w:r>
            <w:r w:rsidRPr="00506971">
              <w:rPr>
                <w:rStyle w:val="CharacterStyle1"/>
                <w:sz w:val="22"/>
                <w:szCs w:val="22"/>
              </w:rPr>
              <w:t>or rationalizing (note that these latter behaviors would be coded as resistance)</w:t>
            </w:r>
            <w:r w:rsidR="00893E86" w:rsidRPr="00506971">
              <w:rPr>
                <w:rStyle w:val="CharacterStyle1"/>
                <w:sz w:val="22"/>
                <w:szCs w:val="22"/>
              </w:rPr>
              <w:t>.</w:t>
            </w:r>
          </w:p>
          <w:p w14:paraId="614322AB" w14:textId="77777777" w:rsidR="00E61411" w:rsidRPr="00506971" w:rsidRDefault="00E61411" w:rsidP="00D36B50">
            <w:pPr>
              <w:pStyle w:val="Style2"/>
              <w:adjustRightInd w:val="0"/>
              <w:jc w:val="left"/>
              <w:rPr>
                <w:rStyle w:val="CharacterStyle1"/>
                <w:sz w:val="22"/>
                <w:szCs w:val="22"/>
              </w:rPr>
            </w:pPr>
          </w:p>
          <w:p w14:paraId="7AB7AD1D" w14:textId="77777777" w:rsidR="00E61411" w:rsidRPr="00506971" w:rsidRDefault="00893E86" w:rsidP="00D36B50">
            <w:pPr>
              <w:pStyle w:val="Style1"/>
              <w:adjustRightInd/>
              <w:rPr>
                <w:sz w:val="22"/>
                <w:szCs w:val="22"/>
              </w:rPr>
            </w:pPr>
            <w:r w:rsidRPr="00506971">
              <w:rPr>
                <w:rStyle w:val="CharacterStyle1"/>
                <w:sz w:val="22"/>
                <w:szCs w:val="22"/>
              </w:rPr>
              <w:t xml:space="preserve">Client expresses changes in her or his behaviors, </w:t>
            </w:r>
            <w:r w:rsidR="00E61411" w:rsidRPr="00506971">
              <w:rPr>
                <w:sz w:val="22"/>
                <w:szCs w:val="22"/>
              </w:rPr>
              <w:t>thoughts, and feelings in therapeutically significant areas; changes can be increases in positive target areas, decreases in negative areas, or indications of action-oriented plans or decisions; if client reports changes but no change is apparent to judges, code as resistance</w:t>
            </w:r>
            <w:r w:rsidRPr="00506971">
              <w:rPr>
                <w:sz w:val="22"/>
                <w:szCs w:val="22"/>
              </w:rPr>
              <w:t>.</w:t>
            </w:r>
          </w:p>
          <w:p w14:paraId="7379217A" w14:textId="77777777" w:rsidR="00E61411" w:rsidRPr="00506971" w:rsidRDefault="00E61411" w:rsidP="00D36B50">
            <w:pPr>
              <w:pStyle w:val="Style1"/>
              <w:tabs>
                <w:tab w:val="left" w:pos="3699"/>
              </w:tabs>
              <w:adjustRightInd/>
              <w:rPr>
                <w:b/>
                <w:bCs/>
                <w:sz w:val="22"/>
                <w:szCs w:val="22"/>
              </w:rPr>
            </w:pPr>
          </w:p>
        </w:tc>
      </w:tr>
    </w:tbl>
    <w:p w14:paraId="4D0E20CF" w14:textId="77777777" w:rsidR="00E61411" w:rsidRPr="00506971" w:rsidRDefault="00E61411" w:rsidP="00E61411">
      <w:pPr>
        <w:pStyle w:val="Style1"/>
        <w:tabs>
          <w:tab w:val="left" w:pos="3699"/>
        </w:tabs>
        <w:adjustRightInd/>
        <w:rPr>
          <w:b/>
          <w:bCs/>
          <w:sz w:val="22"/>
          <w:szCs w:val="22"/>
        </w:rPr>
      </w:pPr>
    </w:p>
    <w:p w14:paraId="320D93F2" w14:textId="77777777" w:rsidR="00E61411" w:rsidRPr="00506971" w:rsidRDefault="00E61411" w:rsidP="00143D20">
      <w:pPr>
        <w:rPr>
          <w:sz w:val="22"/>
          <w:szCs w:val="22"/>
        </w:rPr>
        <w:sectPr w:rsidR="00E61411" w:rsidRPr="00506971" w:rsidSect="00143D20">
          <w:footerReference w:type="even" r:id="rId7"/>
          <w:footerReference w:type="default" r:id="rId8"/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14:paraId="4DF17039" w14:textId="77777777" w:rsidR="00E61411" w:rsidRPr="00506971" w:rsidRDefault="00E61411" w:rsidP="00E61411">
      <w:pPr>
        <w:pStyle w:val="Style2"/>
        <w:rPr>
          <w:rStyle w:val="CharacterStyle1"/>
          <w:i/>
          <w:iCs/>
          <w:sz w:val="22"/>
          <w:szCs w:val="22"/>
        </w:rPr>
      </w:pPr>
    </w:p>
    <w:p w14:paraId="426B1538" w14:textId="77777777" w:rsidR="007805EA" w:rsidRPr="00506971" w:rsidRDefault="007805EA" w:rsidP="007805EA">
      <w:pPr>
        <w:rPr>
          <w:sz w:val="22"/>
          <w:szCs w:val="22"/>
        </w:rPr>
      </w:pPr>
      <w:r w:rsidRPr="00506971">
        <w:rPr>
          <w:i/>
          <w:sz w:val="22"/>
          <w:szCs w:val="22"/>
        </w:rPr>
        <w:t>Note</w:t>
      </w:r>
      <w:r w:rsidR="003E478E" w:rsidRPr="00506971">
        <w:rPr>
          <w:i/>
          <w:sz w:val="22"/>
          <w:szCs w:val="22"/>
        </w:rPr>
        <w:t>:</w:t>
      </w:r>
      <w:r w:rsidRPr="00506971">
        <w:rPr>
          <w:sz w:val="22"/>
          <w:szCs w:val="22"/>
        </w:rPr>
        <w:t xml:space="preserve"> The terms </w:t>
      </w:r>
      <w:r w:rsidRPr="00506971">
        <w:rPr>
          <w:i/>
          <w:sz w:val="22"/>
          <w:szCs w:val="22"/>
        </w:rPr>
        <w:t>helper</w:t>
      </w:r>
      <w:r w:rsidRPr="00506971">
        <w:rPr>
          <w:sz w:val="22"/>
          <w:szCs w:val="22"/>
        </w:rPr>
        <w:t xml:space="preserve"> and </w:t>
      </w:r>
      <w:r w:rsidRPr="00506971">
        <w:rPr>
          <w:i/>
          <w:sz w:val="22"/>
          <w:szCs w:val="22"/>
        </w:rPr>
        <w:t>helping</w:t>
      </w:r>
      <w:r w:rsidRPr="00506971">
        <w:rPr>
          <w:sz w:val="22"/>
          <w:szCs w:val="22"/>
        </w:rPr>
        <w:t xml:space="preserve"> are used here instead of </w:t>
      </w:r>
      <w:r w:rsidRPr="00506971">
        <w:rPr>
          <w:i/>
          <w:sz w:val="22"/>
          <w:szCs w:val="22"/>
        </w:rPr>
        <w:t>therapist</w:t>
      </w:r>
      <w:r w:rsidRPr="00506971">
        <w:rPr>
          <w:sz w:val="22"/>
          <w:szCs w:val="22"/>
        </w:rPr>
        <w:t xml:space="preserve"> and </w:t>
      </w:r>
      <w:r w:rsidRPr="00506971">
        <w:rPr>
          <w:i/>
          <w:sz w:val="22"/>
          <w:szCs w:val="22"/>
        </w:rPr>
        <w:t>therapy</w:t>
      </w:r>
      <w:r w:rsidRPr="00506971">
        <w:rPr>
          <w:sz w:val="22"/>
          <w:szCs w:val="22"/>
        </w:rPr>
        <w:t xml:space="preserve"> as in the original system. From “Client Behavior in Counseling and Therapy Sessions,” by C. E. Hill, M. M. Corbett, B. </w:t>
      </w:r>
      <w:proofErr w:type="spellStart"/>
      <w:r w:rsidRPr="00506971">
        <w:rPr>
          <w:sz w:val="22"/>
          <w:szCs w:val="22"/>
        </w:rPr>
        <w:t>Kanitz</w:t>
      </w:r>
      <w:proofErr w:type="spellEnd"/>
      <w:r w:rsidRPr="00506971">
        <w:rPr>
          <w:sz w:val="22"/>
          <w:szCs w:val="22"/>
        </w:rPr>
        <w:t xml:space="preserve">, P. Rios, R. Lightsey, and M. Gomez, 1992, </w:t>
      </w:r>
      <w:r w:rsidRPr="00506971">
        <w:rPr>
          <w:i/>
          <w:sz w:val="22"/>
          <w:szCs w:val="22"/>
        </w:rPr>
        <w:t>Journal of Counseling Psychology, 39,</w:t>
      </w:r>
      <w:r w:rsidRPr="00506971">
        <w:rPr>
          <w:sz w:val="22"/>
          <w:szCs w:val="22"/>
        </w:rPr>
        <w:t xml:space="preserve"> pp. 548–549. Copyright © 1992 by the American Psychological Assoc</w:t>
      </w:r>
      <w:r w:rsidR="00101E43" w:rsidRPr="00506971">
        <w:rPr>
          <w:sz w:val="22"/>
          <w:szCs w:val="22"/>
        </w:rPr>
        <w:t>iation.</w:t>
      </w:r>
    </w:p>
    <w:p w14:paraId="2119EF5F" w14:textId="77777777" w:rsidR="00E61411" w:rsidRPr="00506971" w:rsidRDefault="00E61411" w:rsidP="00143D20">
      <w:pPr>
        <w:pStyle w:val="Style2"/>
        <w:jc w:val="left"/>
        <w:rPr>
          <w:rStyle w:val="CharacterStyle1"/>
          <w:sz w:val="22"/>
          <w:szCs w:val="22"/>
        </w:rPr>
      </w:pPr>
    </w:p>
    <w:sectPr w:rsidR="00E61411" w:rsidRPr="00506971" w:rsidSect="00143D20">
      <w:type w:val="continuous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B6F533" w14:textId="77777777" w:rsidR="00D36B50" w:rsidRDefault="00D36B50">
      <w:r>
        <w:separator/>
      </w:r>
    </w:p>
  </w:endnote>
  <w:endnote w:type="continuationSeparator" w:id="0">
    <w:p w14:paraId="0749BC06" w14:textId="77777777" w:rsidR="00D36B50" w:rsidRDefault="00D36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127D77" w14:textId="77777777" w:rsidR="00F576EC" w:rsidRDefault="00F576EC" w:rsidP="00854D0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A64385C" w14:textId="77777777" w:rsidR="00F576EC" w:rsidRDefault="00F576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2B03F5" w14:textId="77777777" w:rsidR="00F576EC" w:rsidRDefault="00F576EC" w:rsidP="00854D0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01E43">
      <w:rPr>
        <w:rStyle w:val="PageNumber"/>
        <w:noProof/>
      </w:rPr>
      <w:t>2</w:t>
    </w:r>
    <w:r>
      <w:rPr>
        <w:rStyle w:val="PageNumber"/>
      </w:rPr>
      <w:fldChar w:fldCharType="end"/>
    </w:r>
  </w:p>
  <w:p w14:paraId="2943AB4B" w14:textId="77777777" w:rsidR="00F576EC" w:rsidRDefault="00F576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00C3CF" w14:textId="77777777" w:rsidR="00D36B50" w:rsidRDefault="00D36B50">
      <w:r>
        <w:separator/>
      </w:r>
    </w:p>
  </w:footnote>
  <w:footnote w:type="continuationSeparator" w:id="0">
    <w:p w14:paraId="222BFB65" w14:textId="77777777" w:rsidR="00D36B50" w:rsidRDefault="00D36B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CAD3D"/>
    <w:multiLevelType w:val="singleLevel"/>
    <w:tmpl w:val="4E113894"/>
    <w:lvl w:ilvl="0">
      <w:start w:val="6"/>
      <w:numFmt w:val="decimal"/>
      <w:lvlText w:val="%1."/>
      <w:lvlJc w:val="left"/>
      <w:pPr>
        <w:tabs>
          <w:tab w:val="num" w:pos="288"/>
        </w:tabs>
      </w:pPr>
      <w:rPr>
        <w:snapToGrid/>
        <w:spacing w:val="-3"/>
        <w:sz w:val="24"/>
        <w:szCs w:val="24"/>
      </w:rPr>
    </w:lvl>
  </w:abstractNum>
  <w:abstractNum w:abstractNumId="1" w15:restartNumberingAfterBreak="0">
    <w:nsid w:val="04F31B3F"/>
    <w:multiLevelType w:val="singleLevel"/>
    <w:tmpl w:val="1728F40C"/>
    <w:lvl w:ilvl="0">
      <w:start w:val="1"/>
      <w:numFmt w:val="decimal"/>
      <w:lvlText w:val="%1."/>
      <w:lvlJc w:val="left"/>
      <w:pPr>
        <w:tabs>
          <w:tab w:val="num" w:pos="216"/>
        </w:tabs>
      </w:pPr>
      <w:rPr>
        <w:snapToGrid/>
        <w:spacing w:val="-1"/>
        <w:sz w:val="24"/>
        <w:szCs w:val="24"/>
      </w:rPr>
    </w:lvl>
  </w:abstractNum>
  <w:abstractNum w:abstractNumId="2" w15:restartNumberingAfterBreak="0">
    <w:nsid w:val="6CE14D16"/>
    <w:multiLevelType w:val="hybridMultilevel"/>
    <w:tmpl w:val="9954C18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1"/>
    <w:lvlOverride w:ilvl="0">
      <w:lvl w:ilvl="0">
        <w:numFmt w:val="decimal"/>
        <w:lvlText w:val="%1."/>
        <w:lvlJc w:val="left"/>
        <w:pPr>
          <w:tabs>
            <w:tab w:val="num" w:pos="306"/>
          </w:tabs>
        </w:pPr>
        <w:rPr>
          <w:snapToGrid/>
          <w:sz w:val="24"/>
          <w:szCs w:val="24"/>
        </w:rPr>
      </w:lvl>
    </w:lvlOverride>
  </w:num>
  <w:num w:numId="3">
    <w:abstractNumId w:val="1"/>
    <w:lvlOverride w:ilvl="0">
      <w:lvl w:ilvl="0">
        <w:numFmt w:val="decimal"/>
        <w:lvlText w:val="%1."/>
        <w:lvlJc w:val="left"/>
        <w:pPr>
          <w:tabs>
            <w:tab w:val="num" w:pos="216"/>
          </w:tabs>
        </w:pPr>
        <w:rPr>
          <w:snapToGrid/>
          <w:sz w:val="24"/>
          <w:szCs w:val="24"/>
        </w:rPr>
      </w:lvl>
    </w:lvlOverride>
  </w:num>
  <w:num w:numId="4">
    <w:abstractNumId w:val="1"/>
    <w:lvlOverride w:ilvl="0">
      <w:lvl w:ilvl="0">
        <w:numFmt w:val="decimal"/>
        <w:lvlText w:val="%1."/>
        <w:lvlJc w:val="left"/>
        <w:pPr>
          <w:tabs>
            <w:tab w:val="num" w:pos="288"/>
          </w:tabs>
        </w:pPr>
        <w:rPr>
          <w:snapToGrid/>
          <w:spacing w:val="-5"/>
          <w:sz w:val="24"/>
          <w:szCs w:val="24"/>
        </w:rPr>
      </w:lvl>
    </w:lvlOverride>
  </w:num>
  <w:num w:numId="5">
    <w:abstractNumId w:val="0"/>
  </w:num>
  <w:num w:numId="6">
    <w:abstractNumId w:val="0"/>
    <w:lvlOverride w:ilvl="0">
      <w:lvl w:ilvl="0">
        <w:numFmt w:val="decimal"/>
        <w:lvlText w:val="%1."/>
        <w:lvlJc w:val="left"/>
        <w:pPr>
          <w:tabs>
            <w:tab w:val="num" w:pos="288"/>
          </w:tabs>
        </w:pPr>
        <w:rPr>
          <w:snapToGrid/>
          <w:spacing w:val="-7"/>
          <w:sz w:val="24"/>
          <w:szCs w:val="24"/>
        </w:rPr>
      </w:lvl>
    </w:lvlOverride>
  </w:num>
  <w:num w:numId="7">
    <w:abstractNumId w:val="0"/>
    <w:lvlOverride w:ilvl="0">
      <w:lvl w:ilvl="0">
        <w:numFmt w:val="decimal"/>
        <w:lvlText w:val="%1."/>
        <w:lvlJc w:val="left"/>
        <w:pPr>
          <w:tabs>
            <w:tab w:val="num" w:pos="288"/>
          </w:tabs>
        </w:pPr>
        <w:rPr>
          <w:snapToGrid/>
          <w:spacing w:val="-4"/>
          <w:sz w:val="24"/>
          <w:szCs w:val="24"/>
        </w:rPr>
      </w:lvl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411"/>
    <w:rsid w:val="00101E43"/>
    <w:rsid w:val="00143D20"/>
    <w:rsid w:val="00164B9B"/>
    <w:rsid w:val="002178AA"/>
    <w:rsid w:val="003672DD"/>
    <w:rsid w:val="003A49F6"/>
    <w:rsid w:val="003C19DD"/>
    <w:rsid w:val="003E478E"/>
    <w:rsid w:val="00414950"/>
    <w:rsid w:val="00470950"/>
    <w:rsid w:val="00473746"/>
    <w:rsid w:val="00506971"/>
    <w:rsid w:val="005807CC"/>
    <w:rsid w:val="005F3CFD"/>
    <w:rsid w:val="0068486D"/>
    <w:rsid w:val="007805EA"/>
    <w:rsid w:val="007A043B"/>
    <w:rsid w:val="00854D04"/>
    <w:rsid w:val="00893E86"/>
    <w:rsid w:val="008D54D4"/>
    <w:rsid w:val="00A244DE"/>
    <w:rsid w:val="00BF3285"/>
    <w:rsid w:val="00C74B69"/>
    <w:rsid w:val="00D36B50"/>
    <w:rsid w:val="00E61411"/>
    <w:rsid w:val="00E77750"/>
    <w:rsid w:val="00F576EC"/>
    <w:rsid w:val="00FB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60FEF12A"/>
  <w15:chartTrackingRefBased/>
  <w15:docId w15:val="{F9D8EA10-6CEA-403D-902E-8CB07786A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lang w:eastAsia="zh-TW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tyle1">
    <w:name w:val="Style 1"/>
    <w:pPr>
      <w:widowControl w:val="0"/>
      <w:autoSpaceDE w:val="0"/>
      <w:autoSpaceDN w:val="0"/>
      <w:adjustRightInd w:val="0"/>
    </w:pPr>
    <w:rPr>
      <w:lang w:eastAsia="zh-TW"/>
    </w:rPr>
  </w:style>
  <w:style w:type="paragraph" w:customStyle="1" w:styleId="Style2">
    <w:name w:val="Style 2"/>
    <w:pPr>
      <w:widowControl w:val="0"/>
      <w:autoSpaceDE w:val="0"/>
      <w:autoSpaceDN w:val="0"/>
      <w:jc w:val="both"/>
    </w:pPr>
    <w:rPr>
      <w:sz w:val="24"/>
      <w:szCs w:val="24"/>
      <w:lang w:eastAsia="zh-TW"/>
    </w:rPr>
  </w:style>
  <w:style w:type="character" w:customStyle="1" w:styleId="CharacterStyle1">
    <w:name w:val="Character Style 1"/>
    <w:rPr>
      <w:sz w:val="24"/>
      <w:szCs w:val="24"/>
    </w:rPr>
  </w:style>
  <w:style w:type="table" w:styleId="TableGrid">
    <w:name w:val="Table Grid"/>
    <w:basedOn w:val="TableNormal"/>
    <w:rsid w:val="00E61411"/>
    <w:pPr>
      <w:widowControl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893E86"/>
    <w:rPr>
      <w:sz w:val="16"/>
      <w:szCs w:val="16"/>
    </w:rPr>
  </w:style>
  <w:style w:type="paragraph" w:styleId="CommentText">
    <w:name w:val="annotation text"/>
    <w:basedOn w:val="Normal"/>
    <w:semiHidden/>
    <w:rsid w:val="00893E86"/>
  </w:style>
  <w:style w:type="paragraph" w:styleId="CommentSubject">
    <w:name w:val="annotation subject"/>
    <w:basedOn w:val="CommentText"/>
    <w:next w:val="CommentText"/>
    <w:semiHidden/>
    <w:rsid w:val="00893E86"/>
    <w:rPr>
      <w:b/>
      <w:bCs/>
    </w:rPr>
  </w:style>
  <w:style w:type="paragraph" w:styleId="BalloonText">
    <w:name w:val="Balloon Text"/>
    <w:basedOn w:val="Normal"/>
    <w:semiHidden/>
    <w:rsid w:val="00893E86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E7775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77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580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 FORM H</vt:lpstr>
    </vt:vector>
  </TitlesOfParts>
  <Company>apa</Company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 FORM H</dc:title>
  <dc:subject/>
  <dc:creator>apa</dc:creator>
  <cp:keywords/>
  <dc:description/>
  <cp:lastModifiedBy>Becker, David</cp:lastModifiedBy>
  <cp:revision>3</cp:revision>
  <cp:lastPrinted>2008-12-09T20:06:00Z</cp:lastPrinted>
  <dcterms:created xsi:type="dcterms:W3CDTF">2019-07-17T20:37:00Z</dcterms:created>
  <dcterms:modified xsi:type="dcterms:W3CDTF">2019-07-17T20:38:00Z</dcterms:modified>
</cp:coreProperties>
</file>